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3601C" w14:textId="2839D326" w:rsidR="42FC7CC8" w:rsidRPr="00E33788" w:rsidRDefault="42FC7CC8" w:rsidP="00323AE3">
      <w:pPr>
        <w:pStyle w:val="Title"/>
      </w:pPr>
      <w:r w:rsidRPr="00E33788">
        <w:t>Proposals for Centrepay reform</w:t>
      </w:r>
    </w:p>
    <w:p w14:paraId="117A019E" w14:textId="76522EBA" w:rsidR="00334FE1" w:rsidRPr="0033147A" w:rsidRDefault="0033147A" w:rsidP="002D554E">
      <w:r>
        <w:t>Centrepay</w:t>
      </w:r>
      <w:r w:rsidR="0097046E">
        <w:t xml:space="preserve"> </w:t>
      </w:r>
      <w:r w:rsidR="0097046E" w:rsidRPr="0033147A">
        <w:t>is a free regular bill paying service that helps customers manage their finances.</w:t>
      </w:r>
    </w:p>
    <w:p w14:paraId="1C3E263A" w14:textId="1866EBC9" w:rsidR="00334FE1" w:rsidRPr="0033147A" w:rsidRDefault="0097046E" w:rsidP="002D554E">
      <w:r w:rsidRPr="0033147A">
        <w:t>Customers</w:t>
      </w:r>
      <w:r w:rsidR="00045304">
        <w:t>’</w:t>
      </w:r>
      <w:r w:rsidRPr="0033147A">
        <w:t xml:space="preserve"> </w:t>
      </w:r>
      <w:r w:rsidR="0033147A">
        <w:t>Centrepay</w:t>
      </w:r>
      <w:r>
        <w:t xml:space="preserve"> </w:t>
      </w:r>
      <w:r w:rsidRPr="0033147A">
        <w:t>deductions come out of a range of Centrelink payments.</w:t>
      </w:r>
    </w:p>
    <w:p w14:paraId="7A00FCD6" w14:textId="594C964B" w:rsidR="00334FE1" w:rsidRPr="0033147A" w:rsidRDefault="0097046E" w:rsidP="002D554E">
      <w:r w:rsidRPr="0033147A">
        <w:t xml:space="preserve">Customers can use </w:t>
      </w:r>
      <w:r w:rsidR="0033147A">
        <w:t>Centrepay</w:t>
      </w:r>
      <w:r>
        <w:t xml:space="preserve"> </w:t>
      </w:r>
      <w:r w:rsidRPr="0033147A">
        <w:t>to pay for things like utilities and accommodation.</w:t>
      </w:r>
    </w:p>
    <w:p w14:paraId="3081F553" w14:textId="16DE94FD" w:rsidR="00334FE1" w:rsidRPr="0033147A" w:rsidRDefault="0097046E" w:rsidP="002D554E">
      <w:r w:rsidRPr="0033147A">
        <w:t>Throughout 2024, Services Australia consulted broadly on how we can improve Centre</w:t>
      </w:r>
      <w:r w:rsidR="009A2BB4">
        <w:t>p</w:t>
      </w:r>
      <w:r w:rsidRPr="0033147A">
        <w:t>ay.</w:t>
      </w:r>
    </w:p>
    <w:p w14:paraId="693E8B60" w14:textId="3D8447BD" w:rsidR="00334FE1" w:rsidRPr="0033147A" w:rsidRDefault="0097046E" w:rsidP="002D554E">
      <w:r w:rsidRPr="0033147A">
        <w:t>We heard real life examples from customers and businesses and used these insights to inform a range of proposed changes.</w:t>
      </w:r>
    </w:p>
    <w:p w14:paraId="7B72339D" w14:textId="19F76933" w:rsidR="00334FE1" w:rsidRDefault="0097046E" w:rsidP="002D554E">
      <w:r w:rsidRPr="0033147A">
        <w:t xml:space="preserve">The proposed reforms will strengthen safeguards and protections for customers to reduce financial harm and bring </w:t>
      </w:r>
      <w:r w:rsidR="0033147A">
        <w:t>Centrepay</w:t>
      </w:r>
      <w:r>
        <w:t xml:space="preserve"> </w:t>
      </w:r>
      <w:r w:rsidRPr="0033147A">
        <w:t>in line with its original purpose as a regular bill paying service.</w:t>
      </w:r>
    </w:p>
    <w:p w14:paraId="7E088348" w14:textId="56B90E03" w:rsidR="009F1445" w:rsidRPr="009F1445" w:rsidRDefault="009F1445" w:rsidP="00323AE3">
      <w:pPr>
        <w:pStyle w:val="Heading1"/>
      </w:pPr>
      <w:r w:rsidRPr="009F1445">
        <w:t>Public consultation</w:t>
      </w:r>
    </w:p>
    <w:p w14:paraId="1A708776" w14:textId="01099C06" w:rsidR="00334FE1" w:rsidRPr="0033147A" w:rsidRDefault="6B79B67F" w:rsidP="002D554E">
      <w:r w:rsidRPr="0033147A">
        <w:rPr>
          <w:lang w:val="en-US"/>
        </w:rPr>
        <w:t>In March 2025, we'll begin a round of public consultation which explains how these proposed changes might affect you or your business.</w:t>
      </w:r>
    </w:p>
    <w:p w14:paraId="036C1C60" w14:textId="1378187D" w:rsidR="00334FE1" w:rsidRPr="0033147A" w:rsidRDefault="0097046E" w:rsidP="002D554E">
      <w:r w:rsidRPr="0033147A">
        <w:t>The consultation will be hosted on the Department of Social Services</w:t>
      </w:r>
      <w:r w:rsidR="00ED2137">
        <w:t>’</w:t>
      </w:r>
      <w:r w:rsidR="00C06916">
        <w:t xml:space="preserve"> </w:t>
      </w:r>
      <w:r w:rsidRPr="0033147A">
        <w:t>Engage platform.</w:t>
      </w:r>
    </w:p>
    <w:p w14:paraId="45E37592" w14:textId="42167D99" w:rsidR="00334FE1" w:rsidRPr="0033147A" w:rsidRDefault="0097046E" w:rsidP="002D554E">
      <w:r w:rsidRPr="0033147A">
        <w:t>You can find more information on the consultation below on this web page.</w:t>
      </w:r>
    </w:p>
    <w:p w14:paraId="7FE37E19" w14:textId="73DD39EF" w:rsidR="00334FE1" w:rsidRDefault="0097046E" w:rsidP="002D554E">
      <w:r w:rsidRPr="0033147A">
        <w:t>We value your input and want to get any feedback you may have through this channel.</w:t>
      </w:r>
    </w:p>
    <w:p w14:paraId="011BDCB7" w14:textId="255F14BF" w:rsidR="00735824" w:rsidRPr="00735824" w:rsidRDefault="00735824" w:rsidP="00323AE3">
      <w:pPr>
        <w:pStyle w:val="Heading1"/>
      </w:pPr>
      <w:r w:rsidRPr="00C945EE">
        <w:t>Policy</w:t>
      </w:r>
    </w:p>
    <w:p w14:paraId="5BCFC4B3" w14:textId="0904807C" w:rsidR="00334FE1" w:rsidRPr="0033147A" w:rsidRDefault="6B79B67F" w:rsidP="002D554E">
      <w:r w:rsidRPr="0033147A">
        <w:rPr>
          <w:lang w:val="en-US"/>
        </w:rPr>
        <w:t>We're proposing changes to strengthen policy, such as introducing new guidelines which will outline the kinds of payments that Centrepay can be used for.</w:t>
      </w:r>
    </w:p>
    <w:p w14:paraId="428110E8" w14:textId="77777777" w:rsidR="00A43152" w:rsidRDefault="6B79B67F" w:rsidP="002D554E">
      <w:pPr>
        <w:rPr>
          <w:lang w:val="en-US"/>
        </w:rPr>
      </w:pPr>
      <w:r w:rsidRPr="0033147A">
        <w:rPr>
          <w:lang w:val="en-US"/>
        </w:rPr>
        <w:t>Removing higher risk and lower usage service reasons such as</w:t>
      </w:r>
      <w:r w:rsidR="00A43152">
        <w:rPr>
          <w:lang w:val="en-US"/>
        </w:rPr>
        <w:t>:</w:t>
      </w:r>
    </w:p>
    <w:p w14:paraId="392DB9B4" w14:textId="77777777" w:rsidR="00A43152" w:rsidRPr="00A43152" w:rsidRDefault="6B79B67F" w:rsidP="00A43152">
      <w:pPr>
        <w:pStyle w:val="ListParagraph"/>
        <w:numPr>
          <w:ilvl w:val="0"/>
          <w:numId w:val="3"/>
        </w:numPr>
        <w:spacing w:after="110"/>
        <w:rPr>
          <w:rFonts w:ascii="Arial" w:hAnsi="Arial" w:cs="Arial"/>
          <w:sz w:val="24"/>
          <w:szCs w:val="24"/>
        </w:rPr>
      </w:pPr>
      <w:r w:rsidRPr="0033147A">
        <w:rPr>
          <w:rFonts w:ascii="Arial" w:hAnsi="Arial" w:cs="Arial"/>
          <w:color w:val="323130"/>
          <w:sz w:val="24"/>
          <w:szCs w:val="24"/>
          <w:lang w:val="en-US"/>
        </w:rPr>
        <w:t>rent</w:t>
      </w:r>
      <w:r w:rsidR="00A43152" w:rsidRPr="00A43152">
        <w:rPr>
          <w:rFonts w:ascii="Arial" w:hAnsi="Arial" w:cs="Arial"/>
          <w:color w:val="323130"/>
          <w:sz w:val="24"/>
          <w:szCs w:val="24"/>
          <w:lang w:val="en-US"/>
        </w:rPr>
        <w:t>-</w:t>
      </w:r>
      <w:r w:rsidRPr="0033147A">
        <w:rPr>
          <w:rFonts w:ascii="Arial" w:hAnsi="Arial" w:cs="Arial"/>
          <w:color w:val="323130"/>
          <w:sz w:val="24"/>
          <w:szCs w:val="24"/>
          <w:lang w:val="en-US"/>
        </w:rPr>
        <w:t>to</w:t>
      </w:r>
      <w:r w:rsidR="00A43152" w:rsidRPr="00A43152">
        <w:rPr>
          <w:rFonts w:ascii="Arial" w:hAnsi="Arial" w:cs="Arial"/>
          <w:color w:val="323130"/>
          <w:sz w:val="24"/>
          <w:szCs w:val="24"/>
          <w:lang w:val="en-US"/>
        </w:rPr>
        <w:t>-</w:t>
      </w:r>
      <w:r w:rsidRPr="0033147A">
        <w:rPr>
          <w:rFonts w:ascii="Arial" w:hAnsi="Arial" w:cs="Arial"/>
          <w:color w:val="323130"/>
          <w:sz w:val="24"/>
          <w:szCs w:val="24"/>
          <w:lang w:val="en-US"/>
        </w:rPr>
        <w:t>buy of household goods</w:t>
      </w:r>
    </w:p>
    <w:p w14:paraId="68B72D64" w14:textId="5BAB3257" w:rsidR="00A43152" w:rsidRPr="00A43152" w:rsidRDefault="00071463" w:rsidP="00A43152">
      <w:pPr>
        <w:pStyle w:val="ListParagraph"/>
        <w:numPr>
          <w:ilvl w:val="0"/>
          <w:numId w:val="3"/>
        </w:numPr>
        <w:spacing w:after="1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23130"/>
          <w:sz w:val="24"/>
          <w:szCs w:val="24"/>
          <w:lang w:val="en-US"/>
        </w:rPr>
        <w:t>l</w:t>
      </w:r>
      <w:r w:rsidR="6B79B67F" w:rsidRPr="00A43152">
        <w:rPr>
          <w:rFonts w:ascii="Arial" w:hAnsi="Arial" w:cs="Arial"/>
          <w:color w:val="323130"/>
          <w:sz w:val="24"/>
          <w:szCs w:val="24"/>
          <w:lang w:val="en-US"/>
        </w:rPr>
        <w:t>ease</w:t>
      </w:r>
      <w:r w:rsidR="007A0997" w:rsidRPr="0033147A">
        <w:rPr>
          <w:rFonts w:ascii="Arial" w:hAnsi="Arial" w:cs="Arial"/>
          <w:color w:val="323130"/>
          <w:sz w:val="24"/>
          <w:szCs w:val="24"/>
          <w:lang w:val="en-US"/>
        </w:rPr>
        <w:t xml:space="preserve"> and</w:t>
      </w:r>
      <w:r w:rsidR="6B79B67F" w:rsidRPr="0033147A">
        <w:rPr>
          <w:rFonts w:ascii="Arial" w:hAnsi="Arial" w:cs="Arial"/>
          <w:color w:val="323130"/>
          <w:sz w:val="24"/>
          <w:szCs w:val="24"/>
          <w:lang w:val="en-US"/>
        </w:rPr>
        <w:t xml:space="preserve"> </w:t>
      </w:r>
      <w:r w:rsidR="00D51A3D">
        <w:rPr>
          <w:rFonts w:ascii="Arial" w:hAnsi="Arial" w:cs="Arial"/>
          <w:color w:val="323130"/>
          <w:sz w:val="24"/>
          <w:szCs w:val="24"/>
          <w:lang w:val="en-US"/>
        </w:rPr>
        <w:t>h</w:t>
      </w:r>
      <w:r w:rsidR="00B552A4" w:rsidRPr="00A43152">
        <w:rPr>
          <w:rFonts w:ascii="Arial" w:hAnsi="Arial" w:cs="Arial"/>
          <w:color w:val="323130"/>
          <w:sz w:val="24"/>
          <w:szCs w:val="24"/>
          <w:lang w:val="en-US"/>
        </w:rPr>
        <w:t>ire</w:t>
      </w:r>
    </w:p>
    <w:p w14:paraId="5E009B65" w14:textId="350CEB54" w:rsidR="00A43152" w:rsidRPr="00A43152" w:rsidRDefault="00D51A3D" w:rsidP="00A43152">
      <w:pPr>
        <w:pStyle w:val="ListParagraph"/>
        <w:numPr>
          <w:ilvl w:val="0"/>
          <w:numId w:val="3"/>
        </w:numPr>
        <w:spacing w:after="1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23130"/>
          <w:sz w:val="24"/>
          <w:szCs w:val="24"/>
          <w:lang w:val="en-US"/>
        </w:rPr>
        <w:t>f</w:t>
      </w:r>
      <w:r w:rsidR="6B79B67F" w:rsidRPr="00A43152">
        <w:rPr>
          <w:rFonts w:ascii="Arial" w:hAnsi="Arial" w:cs="Arial"/>
          <w:color w:val="323130"/>
          <w:sz w:val="24"/>
          <w:szCs w:val="24"/>
          <w:lang w:val="en-US"/>
        </w:rPr>
        <w:t>uneral</w:t>
      </w:r>
      <w:r w:rsidR="6B79B67F" w:rsidRPr="0033147A">
        <w:rPr>
          <w:rFonts w:ascii="Arial" w:hAnsi="Arial" w:cs="Arial"/>
          <w:color w:val="323130"/>
          <w:sz w:val="24"/>
          <w:szCs w:val="24"/>
          <w:lang w:val="en-US"/>
        </w:rPr>
        <w:t xml:space="preserve"> expenses</w:t>
      </w:r>
    </w:p>
    <w:p w14:paraId="00829B56" w14:textId="3C7F6B8E" w:rsidR="00A9636B" w:rsidRPr="00A9636B" w:rsidRDefault="00D51A3D" w:rsidP="00A43152">
      <w:pPr>
        <w:pStyle w:val="ListParagraph"/>
        <w:numPr>
          <w:ilvl w:val="0"/>
          <w:numId w:val="3"/>
        </w:numPr>
        <w:spacing w:after="1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23130"/>
          <w:sz w:val="24"/>
          <w:szCs w:val="24"/>
          <w:lang w:val="en-US"/>
        </w:rPr>
        <w:t>m</w:t>
      </w:r>
      <w:r w:rsidR="6B79B67F" w:rsidRPr="00A43152">
        <w:rPr>
          <w:rFonts w:ascii="Arial" w:hAnsi="Arial" w:cs="Arial"/>
          <w:color w:val="323130"/>
          <w:sz w:val="24"/>
          <w:szCs w:val="24"/>
          <w:lang w:val="en-US"/>
        </w:rPr>
        <w:t>otor</w:t>
      </w:r>
      <w:r w:rsidR="6B79B67F" w:rsidRPr="0033147A">
        <w:rPr>
          <w:rFonts w:ascii="Arial" w:hAnsi="Arial" w:cs="Arial"/>
          <w:color w:val="323130"/>
          <w:sz w:val="24"/>
          <w:szCs w:val="24"/>
          <w:lang w:val="en-US"/>
        </w:rPr>
        <w:t xml:space="preserve"> vehicle registration</w:t>
      </w:r>
    </w:p>
    <w:p w14:paraId="59CFD92C" w14:textId="6CFA9835" w:rsidR="00E83237" w:rsidRPr="00E83237" w:rsidRDefault="00D51A3D" w:rsidP="00A43152">
      <w:pPr>
        <w:pStyle w:val="ListParagraph"/>
        <w:numPr>
          <w:ilvl w:val="0"/>
          <w:numId w:val="3"/>
        </w:numPr>
        <w:spacing w:after="1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23130"/>
          <w:sz w:val="24"/>
          <w:szCs w:val="24"/>
          <w:lang w:val="en-US"/>
        </w:rPr>
        <w:t>e</w:t>
      </w:r>
      <w:r w:rsidR="6B79B67F" w:rsidRPr="00A43152">
        <w:rPr>
          <w:rFonts w:ascii="Arial" w:hAnsi="Arial" w:cs="Arial"/>
          <w:color w:val="323130"/>
          <w:sz w:val="24"/>
          <w:szCs w:val="24"/>
          <w:lang w:val="en-US"/>
        </w:rPr>
        <w:t>mployment</w:t>
      </w:r>
      <w:r w:rsidR="6B79B67F" w:rsidRPr="0033147A">
        <w:rPr>
          <w:rFonts w:ascii="Arial" w:hAnsi="Arial" w:cs="Arial"/>
          <w:color w:val="323130"/>
          <w:sz w:val="24"/>
          <w:szCs w:val="24"/>
          <w:lang w:val="en-US"/>
        </w:rPr>
        <w:t xml:space="preserve"> expenses</w:t>
      </w:r>
    </w:p>
    <w:p w14:paraId="760FFAFE" w14:textId="08D53B1E" w:rsidR="00E83237" w:rsidRPr="00E83237" w:rsidRDefault="00D51A3D" w:rsidP="00A43152">
      <w:pPr>
        <w:pStyle w:val="ListParagraph"/>
        <w:numPr>
          <w:ilvl w:val="0"/>
          <w:numId w:val="3"/>
        </w:numPr>
        <w:spacing w:after="1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23130"/>
          <w:sz w:val="24"/>
          <w:szCs w:val="24"/>
          <w:lang w:val="en-US"/>
        </w:rPr>
        <w:t>s</w:t>
      </w:r>
      <w:r w:rsidR="6B79B67F" w:rsidRPr="00A43152">
        <w:rPr>
          <w:rFonts w:ascii="Arial" w:hAnsi="Arial" w:cs="Arial"/>
          <w:color w:val="323130"/>
          <w:sz w:val="24"/>
          <w:szCs w:val="24"/>
          <w:lang w:val="en-US"/>
        </w:rPr>
        <w:t>ocial</w:t>
      </w:r>
      <w:r w:rsidR="6B79B67F" w:rsidRPr="0033147A">
        <w:rPr>
          <w:rFonts w:ascii="Arial" w:hAnsi="Arial" w:cs="Arial"/>
          <w:color w:val="323130"/>
          <w:sz w:val="24"/>
          <w:szCs w:val="24"/>
          <w:lang w:val="en-US"/>
        </w:rPr>
        <w:t xml:space="preserve"> and recreational commitments</w:t>
      </w:r>
    </w:p>
    <w:p w14:paraId="797B7B8F" w14:textId="5D36E343" w:rsidR="00E83237" w:rsidRPr="00E83237" w:rsidRDefault="00D51A3D" w:rsidP="00A43152">
      <w:pPr>
        <w:pStyle w:val="ListParagraph"/>
        <w:numPr>
          <w:ilvl w:val="0"/>
          <w:numId w:val="3"/>
        </w:numPr>
        <w:spacing w:after="1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23130"/>
          <w:sz w:val="24"/>
          <w:szCs w:val="24"/>
          <w:lang w:val="en-US"/>
        </w:rPr>
        <w:t>b</w:t>
      </w:r>
      <w:r w:rsidR="6B79B67F" w:rsidRPr="00A43152">
        <w:rPr>
          <w:rFonts w:ascii="Arial" w:hAnsi="Arial" w:cs="Arial"/>
          <w:color w:val="323130"/>
          <w:sz w:val="24"/>
          <w:szCs w:val="24"/>
          <w:lang w:val="en-US"/>
        </w:rPr>
        <w:t>asic</w:t>
      </w:r>
      <w:r w:rsidR="6B79B67F" w:rsidRPr="0033147A">
        <w:rPr>
          <w:rFonts w:ascii="Arial" w:hAnsi="Arial" w:cs="Arial"/>
          <w:color w:val="323130"/>
          <w:sz w:val="24"/>
          <w:szCs w:val="24"/>
          <w:lang w:val="en-US"/>
        </w:rPr>
        <w:t xml:space="preserve"> household items</w:t>
      </w:r>
    </w:p>
    <w:p w14:paraId="655473A4" w14:textId="6EFC5690" w:rsidR="00E83237" w:rsidRPr="00E83237" w:rsidRDefault="00D51A3D" w:rsidP="00A43152">
      <w:pPr>
        <w:pStyle w:val="ListParagraph"/>
        <w:numPr>
          <w:ilvl w:val="0"/>
          <w:numId w:val="3"/>
        </w:numPr>
        <w:spacing w:after="1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23130"/>
          <w:sz w:val="24"/>
          <w:szCs w:val="24"/>
          <w:lang w:val="en-US"/>
        </w:rPr>
        <w:t>s</w:t>
      </w:r>
      <w:r w:rsidR="6B79B67F" w:rsidRPr="00A43152">
        <w:rPr>
          <w:rFonts w:ascii="Arial" w:hAnsi="Arial" w:cs="Arial"/>
          <w:color w:val="323130"/>
          <w:sz w:val="24"/>
          <w:szCs w:val="24"/>
          <w:lang w:val="en-US"/>
        </w:rPr>
        <w:t>avings</w:t>
      </w:r>
    </w:p>
    <w:p w14:paraId="6ED76FE3" w14:textId="32DB5CFA" w:rsidR="00334FE1" w:rsidRPr="0033147A" w:rsidRDefault="00D51A3D" w:rsidP="00A43152">
      <w:pPr>
        <w:pStyle w:val="ListParagraph"/>
        <w:numPr>
          <w:ilvl w:val="0"/>
          <w:numId w:val="3"/>
        </w:numPr>
        <w:spacing w:after="1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23130"/>
          <w:sz w:val="24"/>
          <w:szCs w:val="24"/>
          <w:lang w:val="en-US"/>
        </w:rPr>
        <w:t>f</w:t>
      </w:r>
      <w:r w:rsidR="6B79B67F" w:rsidRPr="00A43152">
        <w:rPr>
          <w:rFonts w:ascii="Arial" w:hAnsi="Arial" w:cs="Arial"/>
          <w:color w:val="323130"/>
          <w:sz w:val="24"/>
          <w:szCs w:val="24"/>
          <w:lang w:val="en-US"/>
        </w:rPr>
        <w:t>ood</w:t>
      </w:r>
      <w:r w:rsidR="6B79B67F" w:rsidRPr="0033147A">
        <w:rPr>
          <w:rFonts w:ascii="Arial" w:hAnsi="Arial" w:cs="Arial"/>
          <w:color w:val="323130"/>
          <w:sz w:val="24"/>
          <w:szCs w:val="24"/>
          <w:lang w:val="en-US"/>
        </w:rPr>
        <w:t xml:space="preserve"> provisions.</w:t>
      </w:r>
    </w:p>
    <w:p w14:paraId="3BE6B6BB" w14:textId="03363756" w:rsidR="00334FE1" w:rsidRPr="0033147A" w:rsidRDefault="0097046E" w:rsidP="002D554E">
      <w:r w:rsidRPr="0033147A">
        <w:t>We are considering what transition arrangements will be needed to ensure customers and businesses are supported by removing these service reasons.</w:t>
      </w:r>
    </w:p>
    <w:p w14:paraId="73842566" w14:textId="6DCE6628" w:rsidR="00334FE1" w:rsidRPr="0033147A" w:rsidRDefault="6B79B67F" w:rsidP="002D554E">
      <w:r w:rsidRPr="0033147A">
        <w:rPr>
          <w:lang w:val="en-US"/>
        </w:rPr>
        <w:t>Providing clear advice on eligible goods and services across the broad range of remaining service reasons</w:t>
      </w:r>
      <w:r w:rsidR="00BC454A">
        <w:rPr>
          <w:lang w:val="en-US"/>
        </w:rPr>
        <w:t>,</w:t>
      </w:r>
      <w:r w:rsidRPr="0033147A">
        <w:rPr>
          <w:lang w:val="en-US"/>
        </w:rPr>
        <w:t xml:space="preserve"> so it's clearer for businesses.</w:t>
      </w:r>
    </w:p>
    <w:p w14:paraId="18F68E85" w14:textId="70D82B64" w:rsidR="00334FE1" w:rsidRPr="0033147A" w:rsidRDefault="0097046E" w:rsidP="002D554E">
      <w:r w:rsidRPr="0033147A">
        <w:lastRenderedPageBreak/>
        <w:t>Businesses will need to satisfy all legal, licensing and authori</w:t>
      </w:r>
      <w:r w:rsidR="00BC454A">
        <w:t>s</w:t>
      </w:r>
      <w:r w:rsidRPr="0033147A">
        <w:t>ation requirements to be able to provide their goods and services.</w:t>
      </w:r>
    </w:p>
    <w:p w14:paraId="3CCE7966" w14:textId="69FD89FB" w:rsidR="00E2541C" w:rsidRPr="0033147A" w:rsidRDefault="0097046E" w:rsidP="002D554E">
      <w:pPr>
        <w:rPr>
          <w:lang w:val="en-US"/>
        </w:rPr>
      </w:pPr>
      <w:r w:rsidRPr="0033147A">
        <w:t>Adding new conditions to deductions such as target deduction amounts and end dates.</w:t>
      </w:r>
      <w:r w:rsidR="00E2541C" w:rsidRPr="0033147A">
        <w:t xml:space="preserve"> </w:t>
      </w:r>
      <w:r w:rsidR="6B79B67F" w:rsidRPr="0033147A">
        <w:rPr>
          <w:lang w:val="en-US"/>
        </w:rPr>
        <w:t>For selected service reasons</w:t>
      </w:r>
      <w:r w:rsidR="0059341A">
        <w:rPr>
          <w:lang w:val="en-US"/>
        </w:rPr>
        <w:t>.</w:t>
      </w:r>
    </w:p>
    <w:p w14:paraId="53BE6912" w14:textId="6A42AF38" w:rsidR="00334FE1" w:rsidRPr="0033147A" w:rsidRDefault="0059341A" w:rsidP="002D554E">
      <w:r>
        <w:rPr>
          <w:lang w:val="en-US"/>
        </w:rPr>
        <w:t>W</w:t>
      </w:r>
      <w:r w:rsidR="6B79B67F" w:rsidRPr="0033147A">
        <w:rPr>
          <w:lang w:val="en-US"/>
        </w:rPr>
        <w:t>e're standardi</w:t>
      </w:r>
      <w:r>
        <w:rPr>
          <w:lang w:val="en-US"/>
        </w:rPr>
        <w:t>s</w:t>
      </w:r>
      <w:r w:rsidR="6B79B67F" w:rsidRPr="0033147A">
        <w:rPr>
          <w:lang w:val="en-US"/>
        </w:rPr>
        <w:t>ing fees businesses are charged to use Centre</w:t>
      </w:r>
      <w:r w:rsidR="006608B6">
        <w:rPr>
          <w:lang w:val="en-US"/>
        </w:rPr>
        <w:t>p</w:t>
      </w:r>
      <w:r w:rsidR="6B79B67F" w:rsidRPr="0033147A">
        <w:rPr>
          <w:lang w:val="en-US"/>
        </w:rPr>
        <w:t>ay.</w:t>
      </w:r>
    </w:p>
    <w:p w14:paraId="034298C5" w14:textId="581424B5" w:rsidR="00334FE1" w:rsidRPr="0033147A" w:rsidRDefault="0097046E" w:rsidP="002D554E">
      <w:r w:rsidRPr="0033147A">
        <w:t>A standard fee of $0.99 inclusive of GST for each payment made will apply to all businesses currently being charged a fee.</w:t>
      </w:r>
    </w:p>
    <w:p w14:paraId="2A642E4E" w14:textId="15D64369" w:rsidR="00334FE1" w:rsidRPr="0033147A" w:rsidRDefault="0097046E" w:rsidP="002D554E">
      <w:r w:rsidRPr="0033147A">
        <w:t xml:space="preserve">Requiring all businesses use an approved </w:t>
      </w:r>
      <w:r w:rsidR="004224B1">
        <w:t>d</w:t>
      </w:r>
      <w:r w:rsidRPr="0033147A">
        <w:t xml:space="preserve">eduction </w:t>
      </w:r>
      <w:r w:rsidR="004224B1">
        <w:t>a</w:t>
      </w:r>
      <w:r w:rsidRPr="0033147A">
        <w:t xml:space="preserve">uthority form for every new deduction, including a </w:t>
      </w:r>
      <w:r w:rsidR="00184840">
        <w:t>‘</w:t>
      </w:r>
      <w:r w:rsidRPr="0033147A">
        <w:t xml:space="preserve">for </w:t>
      </w:r>
      <w:r w:rsidR="00DD55E8" w:rsidRPr="0033147A">
        <w:t>business use</w:t>
      </w:r>
      <w:r w:rsidRPr="0033147A">
        <w:t xml:space="preserve"> </w:t>
      </w:r>
      <w:r w:rsidR="00DD55E8" w:rsidRPr="0033147A">
        <w:t>only</w:t>
      </w:r>
      <w:r w:rsidR="00184840">
        <w:t>’</w:t>
      </w:r>
      <w:r w:rsidRPr="0033147A">
        <w:t xml:space="preserve"> section on the </w:t>
      </w:r>
      <w:r w:rsidR="001057FA" w:rsidRPr="001057FA">
        <w:t>deduction authority</w:t>
      </w:r>
      <w:r w:rsidR="001057FA">
        <w:t>,</w:t>
      </w:r>
      <w:r w:rsidRPr="001057FA">
        <w:t xml:space="preserve"> </w:t>
      </w:r>
      <w:r w:rsidRPr="0033147A">
        <w:t>where businesses record details of the date, time and name of the business representative who received the customer authori</w:t>
      </w:r>
      <w:r w:rsidR="00E66F56">
        <w:t>s</w:t>
      </w:r>
      <w:r w:rsidRPr="0033147A">
        <w:t xml:space="preserve">ation to make a </w:t>
      </w:r>
      <w:r w:rsidR="0033147A">
        <w:t>Centrepay</w:t>
      </w:r>
      <w:r>
        <w:t xml:space="preserve"> </w:t>
      </w:r>
      <w:r w:rsidRPr="0033147A">
        <w:t>deduction.</w:t>
      </w:r>
    </w:p>
    <w:p w14:paraId="3C77BBE8" w14:textId="2CA01B5F" w:rsidR="00334FE1" w:rsidRPr="0033147A" w:rsidRDefault="6B79B67F" w:rsidP="002D554E">
      <w:r w:rsidRPr="0033147A">
        <w:rPr>
          <w:lang w:val="en-US"/>
        </w:rPr>
        <w:t xml:space="preserve">There will also be a section to record how the customer's identity was checked, adding a new section on the </w:t>
      </w:r>
      <w:r w:rsidR="00184840" w:rsidRPr="00184840">
        <w:rPr>
          <w:rFonts w:eastAsia="Times New Roman"/>
        </w:rPr>
        <w:t>deduction authority</w:t>
      </w:r>
      <w:r w:rsidRPr="00184840">
        <w:rPr>
          <w:rFonts w:eastAsia="Times New Roman"/>
        </w:rPr>
        <w:t xml:space="preserve"> </w:t>
      </w:r>
      <w:r w:rsidRPr="0033147A">
        <w:rPr>
          <w:lang w:val="en-US"/>
        </w:rPr>
        <w:t>for customers to acknowledge they've been informed of all alternative payment options offered by the business.</w:t>
      </w:r>
    </w:p>
    <w:p w14:paraId="726C8C91" w14:textId="11217BF7" w:rsidR="00334FE1" w:rsidRPr="0033147A" w:rsidRDefault="0097046E" w:rsidP="002D554E">
      <w:r w:rsidRPr="0033147A">
        <w:t>This will also include an understanding that businesses will act on overpaid amounts.</w:t>
      </w:r>
    </w:p>
    <w:p w14:paraId="611AF15C" w14:textId="3B4422D5" w:rsidR="0061161B" w:rsidRDefault="00C91354" w:rsidP="00C91354">
      <w:pPr>
        <w:pStyle w:val="Heading1"/>
      </w:pPr>
      <w:r>
        <w:t>Complaints</w:t>
      </w:r>
    </w:p>
    <w:p w14:paraId="27C42CC5" w14:textId="1F3544BB" w:rsidR="00334FE1" w:rsidRPr="0033147A" w:rsidRDefault="0097046E" w:rsidP="002D554E">
      <w:r w:rsidRPr="0033147A">
        <w:t>The proposed policy changes will set clear expectations for businesses on how to manage complaints about Centre</w:t>
      </w:r>
      <w:r w:rsidR="00DD5656">
        <w:t>p</w:t>
      </w:r>
      <w:r w:rsidRPr="0033147A">
        <w:t>ay.</w:t>
      </w:r>
    </w:p>
    <w:p w14:paraId="35CF7482" w14:textId="3D3B84D7" w:rsidR="00334FE1" w:rsidRPr="0033147A" w:rsidRDefault="6B79B67F" w:rsidP="002D554E">
      <w:r w:rsidRPr="0033147A">
        <w:rPr>
          <w:lang w:val="en-US"/>
        </w:rPr>
        <w:t xml:space="preserve">Businesses will need to show that they have </w:t>
      </w:r>
      <w:r w:rsidR="0033147A">
        <w:rPr>
          <w:lang w:val="en-US"/>
        </w:rPr>
        <w:t>Centrepay</w:t>
      </w:r>
      <w:r>
        <w:rPr>
          <w:lang w:val="en-US"/>
        </w:rPr>
        <w:t xml:space="preserve"> </w:t>
      </w:r>
      <w:r w:rsidRPr="0033147A">
        <w:rPr>
          <w:lang w:val="en-US"/>
        </w:rPr>
        <w:t>complaint processes in place that meet minimum standards set by us.</w:t>
      </w:r>
    </w:p>
    <w:p w14:paraId="194B60FC" w14:textId="2CEE5372" w:rsidR="00334FE1" w:rsidRDefault="0097046E" w:rsidP="002D554E">
      <w:r w:rsidRPr="0033147A">
        <w:t xml:space="preserve">This includes clear and easy processes to record and action complaints from </w:t>
      </w:r>
      <w:r w:rsidR="0033147A">
        <w:t>Centrepay</w:t>
      </w:r>
      <w:r>
        <w:t xml:space="preserve"> </w:t>
      </w:r>
      <w:r w:rsidRPr="0033147A">
        <w:t>customers.</w:t>
      </w:r>
    </w:p>
    <w:p w14:paraId="3356E25C" w14:textId="20E8C153" w:rsidR="002F4DE3" w:rsidRPr="0033147A" w:rsidRDefault="00A850E4" w:rsidP="00A850E4">
      <w:pPr>
        <w:pStyle w:val="Heading1"/>
      </w:pPr>
      <w:r>
        <w:t>C</w:t>
      </w:r>
      <w:r w:rsidRPr="00A850E4">
        <w:t>ompliance</w:t>
      </w:r>
    </w:p>
    <w:p w14:paraId="085BA3A8" w14:textId="41452D66" w:rsidR="00334FE1" w:rsidRPr="0033147A" w:rsidRDefault="0097046E" w:rsidP="002D554E">
      <w:r w:rsidRPr="0033147A">
        <w:t>Under our proposed compliance framework</w:t>
      </w:r>
      <w:r w:rsidR="00F05661">
        <w:t xml:space="preserve"> w</w:t>
      </w:r>
      <w:r w:rsidR="6B79B67F" w:rsidRPr="0033147A">
        <w:rPr>
          <w:lang w:val="en-US"/>
        </w:rPr>
        <w:t>e will be contacting businesses more often to check that they understand and a</w:t>
      </w:r>
      <w:r w:rsidR="009D34EE">
        <w:rPr>
          <w:lang w:val="en-US"/>
        </w:rPr>
        <w:t>re</w:t>
      </w:r>
      <w:r w:rsidR="6B79B67F" w:rsidRPr="0033147A">
        <w:rPr>
          <w:lang w:val="en-US"/>
        </w:rPr>
        <w:t xml:space="preserve"> meeting </w:t>
      </w:r>
      <w:r w:rsidR="0033147A">
        <w:rPr>
          <w:lang w:val="en-US"/>
        </w:rPr>
        <w:t>Centrepay</w:t>
      </w:r>
      <w:r w:rsidR="6B79B67F">
        <w:rPr>
          <w:lang w:val="en-US"/>
        </w:rPr>
        <w:t xml:space="preserve"> </w:t>
      </w:r>
      <w:r w:rsidR="6B79B67F" w:rsidRPr="0033147A">
        <w:rPr>
          <w:lang w:val="en-US"/>
        </w:rPr>
        <w:t>obligations.</w:t>
      </w:r>
    </w:p>
    <w:p w14:paraId="67C7C226" w14:textId="08EDDC33" w:rsidR="00334FE1" w:rsidRPr="0033147A" w:rsidRDefault="0097046E" w:rsidP="002D554E">
      <w:r w:rsidRPr="0033147A">
        <w:t xml:space="preserve">This will include more targeted activities for businesses approved to use </w:t>
      </w:r>
      <w:r w:rsidR="0033147A">
        <w:t>Centrepay</w:t>
      </w:r>
      <w:r>
        <w:t xml:space="preserve"> </w:t>
      </w:r>
      <w:r w:rsidRPr="0033147A">
        <w:t>and continued cooperation with relevant compliance and regulatory authorities.</w:t>
      </w:r>
    </w:p>
    <w:p w14:paraId="76F4C151" w14:textId="20134D6C" w:rsidR="00334FE1" w:rsidRPr="0033147A" w:rsidRDefault="6B79B67F" w:rsidP="002D554E">
      <w:r w:rsidRPr="0033147A">
        <w:rPr>
          <w:lang w:val="en-US"/>
        </w:rPr>
        <w:t>The proposed policy framework will make obligations clearer, detail the actions w</w:t>
      </w:r>
      <w:r w:rsidR="00AC1BC0">
        <w:rPr>
          <w:lang w:val="en-US"/>
        </w:rPr>
        <w:t>e’</w:t>
      </w:r>
      <w:r w:rsidRPr="0033147A">
        <w:rPr>
          <w:lang w:val="en-US"/>
        </w:rPr>
        <w:t>ll take to address non</w:t>
      </w:r>
      <w:r w:rsidR="00A850E4">
        <w:rPr>
          <w:lang w:val="en-US"/>
        </w:rPr>
        <w:t>-</w:t>
      </w:r>
      <w:r w:rsidRPr="0033147A">
        <w:rPr>
          <w:lang w:val="en-US"/>
        </w:rPr>
        <w:t>compliance and improve the integrity of Centre</w:t>
      </w:r>
      <w:r w:rsidR="00BA0F35">
        <w:rPr>
          <w:lang w:val="en-US"/>
        </w:rPr>
        <w:t>p</w:t>
      </w:r>
      <w:r w:rsidRPr="0033147A">
        <w:rPr>
          <w:lang w:val="en-US"/>
        </w:rPr>
        <w:t>ay.</w:t>
      </w:r>
    </w:p>
    <w:p w14:paraId="445D22C5" w14:textId="3B0A50E1" w:rsidR="00334FE1" w:rsidRPr="0033147A" w:rsidRDefault="6B79B67F" w:rsidP="002D554E">
      <w:r w:rsidRPr="0033147A">
        <w:rPr>
          <w:lang w:val="en-US"/>
        </w:rPr>
        <w:t xml:space="preserve">We'll take decisive action to address concerns, so it's important that businesses understand and adhere to the </w:t>
      </w:r>
      <w:r w:rsidR="0033147A">
        <w:rPr>
          <w:lang w:val="en-US"/>
        </w:rPr>
        <w:t>Centrepay</w:t>
      </w:r>
      <w:r>
        <w:rPr>
          <w:lang w:val="en-US"/>
        </w:rPr>
        <w:t xml:space="preserve"> </w:t>
      </w:r>
      <w:r w:rsidRPr="0033147A">
        <w:rPr>
          <w:lang w:val="en-US"/>
        </w:rPr>
        <w:t>policy and terms.</w:t>
      </w:r>
    </w:p>
    <w:p w14:paraId="1903B60A" w14:textId="39B2831C" w:rsidR="00334FE1" w:rsidRPr="0033147A" w:rsidRDefault="0097046E" w:rsidP="002D554E">
      <w:r w:rsidRPr="0033147A">
        <w:t>Following the consultation</w:t>
      </w:r>
      <w:r w:rsidR="00DC18BD">
        <w:t xml:space="preserve"> </w:t>
      </w:r>
      <w:r w:rsidR="008B6BC8">
        <w:t>period</w:t>
      </w:r>
      <w:r w:rsidR="00DC18BD">
        <w:t xml:space="preserve"> k</w:t>
      </w:r>
      <w:r w:rsidRPr="0033147A">
        <w:t>ey decisions will be made about the future of Centre</w:t>
      </w:r>
      <w:r w:rsidR="001E3F59">
        <w:t>p</w:t>
      </w:r>
      <w:r w:rsidRPr="0033147A">
        <w:t>ay, particularly around the changes to eligible service reasons and any revised conditions.</w:t>
      </w:r>
    </w:p>
    <w:p w14:paraId="5DFB60E1" w14:textId="0070E352" w:rsidR="00334FE1" w:rsidRPr="0033147A" w:rsidRDefault="0097046E" w:rsidP="002D554E">
      <w:r w:rsidRPr="0033147A">
        <w:t>We'll work with you to support you through any such changes.</w:t>
      </w:r>
    </w:p>
    <w:p w14:paraId="0BEDDF78" w14:textId="573C336F" w:rsidR="00334FE1" w:rsidRPr="0033147A" w:rsidRDefault="6B79B67F" w:rsidP="002D554E">
      <w:r w:rsidRPr="0033147A">
        <w:rPr>
          <w:lang w:val="en-US"/>
        </w:rPr>
        <w:t>We'll also help you to understand these changes, including what's expected of you and alternative options to using Centre</w:t>
      </w:r>
      <w:r w:rsidR="00F635F1">
        <w:rPr>
          <w:lang w:val="en-US"/>
        </w:rPr>
        <w:t>p</w:t>
      </w:r>
      <w:r w:rsidRPr="0033147A">
        <w:rPr>
          <w:lang w:val="en-US"/>
        </w:rPr>
        <w:t>ay.</w:t>
      </w:r>
    </w:p>
    <w:p w14:paraId="09285726" w14:textId="326BF4C1" w:rsidR="00334FE1" w:rsidRPr="0033147A" w:rsidRDefault="6B79B67F" w:rsidP="002D554E">
      <w:r w:rsidRPr="0033147A">
        <w:rPr>
          <w:lang w:val="en-US"/>
        </w:rPr>
        <w:t xml:space="preserve">We anticipate that most changes will come into effect from </w:t>
      </w:r>
      <w:r w:rsidR="00B77DA0">
        <w:rPr>
          <w:lang w:val="en-US"/>
        </w:rPr>
        <w:t>1</w:t>
      </w:r>
      <w:r w:rsidRPr="0033147A">
        <w:rPr>
          <w:lang w:val="en-US"/>
        </w:rPr>
        <w:t xml:space="preserve"> July 2025.</w:t>
      </w:r>
    </w:p>
    <w:p w14:paraId="5814D128" w14:textId="3957475F" w:rsidR="00334FE1" w:rsidRPr="0033147A" w:rsidRDefault="6B79B67F" w:rsidP="00F635F1">
      <w:r w:rsidRPr="0033147A">
        <w:rPr>
          <w:lang w:val="en-US"/>
        </w:rPr>
        <w:t xml:space="preserve">Some changes relating to existing deductions will need additional support and may have a longer transition period that extends past </w:t>
      </w:r>
      <w:r w:rsidR="002D554E">
        <w:rPr>
          <w:lang w:val="en-US"/>
        </w:rPr>
        <w:t>1</w:t>
      </w:r>
      <w:r w:rsidRPr="0033147A">
        <w:rPr>
          <w:lang w:val="en-US"/>
        </w:rPr>
        <w:t xml:space="preserve"> July 2025.</w:t>
      </w:r>
    </w:p>
    <w:p w14:paraId="30FC1D70" w14:textId="66952569" w:rsidR="00334FE1" w:rsidRPr="002D554E" w:rsidRDefault="0097046E" w:rsidP="002D554E">
      <w:r w:rsidRPr="002D554E">
        <w:lastRenderedPageBreak/>
        <w:t>We'll keep you up to date with changes as they happen and work with you to get the best possible outcomes for customers.</w:t>
      </w:r>
    </w:p>
    <w:p w14:paraId="6A83569A" w14:textId="7661C89B" w:rsidR="00334FE1" w:rsidRPr="0033147A" w:rsidRDefault="0097046E" w:rsidP="002D554E">
      <w:r w:rsidRPr="0033147A">
        <w:t>It's important that you continue to adhere to the current policy and terms during this transition</w:t>
      </w:r>
      <w:r w:rsidR="00D402AE">
        <w:t xml:space="preserve"> period</w:t>
      </w:r>
      <w:r w:rsidRPr="0033147A">
        <w:t>.</w:t>
      </w:r>
    </w:p>
    <w:p w14:paraId="171D0BBB" w14:textId="504E24DA" w:rsidR="00C704D2" w:rsidRPr="0033147A" w:rsidRDefault="0097046E" w:rsidP="002D554E">
      <w:r w:rsidRPr="0033147A">
        <w:t>You can find these on our website</w:t>
      </w:r>
      <w:r w:rsidR="00245FDF">
        <w:t>.</w:t>
      </w:r>
      <w:r w:rsidR="005265C5">
        <w:t xml:space="preserve"> </w:t>
      </w:r>
      <w:r w:rsidRPr="0033147A">
        <w:t xml:space="preserve">Search </w:t>
      </w:r>
      <w:r w:rsidRPr="00B92A1B">
        <w:rPr>
          <w:b/>
        </w:rPr>
        <w:t>how to manage your business for Centre</w:t>
      </w:r>
      <w:r w:rsidR="001C6541" w:rsidRPr="00B92A1B">
        <w:rPr>
          <w:b/>
        </w:rPr>
        <w:t>p</w:t>
      </w:r>
      <w:r w:rsidRPr="00B92A1B">
        <w:rPr>
          <w:b/>
        </w:rPr>
        <w:t>ay</w:t>
      </w:r>
      <w:r w:rsidR="00543517" w:rsidRPr="00543517">
        <w:rPr>
          <w:bCs/>
        </w:rPr>
        <w:t>.</w:t>
      </w:r>
    </w:p>
    <w:p w14:paraId="448B29BF" w14:textId="224A4A9C" w:rsidR="00334FE1" w:rsidRPr="0033147A" w:rsidRDefault="0097046E" w:rsidP="002D554E">
      <w:r w:rsidRPr="0033147A">
        <w:t>Remember you must always get customer consent every time you start or restart a deduction and increase a deduction or target amount.</w:t>
      </w:r>
    </w:p>
    <w:p w14:paraId="5D83E11C" w14:textId="09752234" w:rsidR="00334FE1" w:rsidRPr="0033147A" w:rsidRDefault="0097046E" w:rsidP="002D554E">
      <w:r w:rsidRPr="0033147A">
        <w:t xml:space="preserve">It's important that you understand your obligations as a </w:t>
      </w:r>
      <w:r w:rsidR="0033147A">
        <w:t>Centrepay</w:t>
      </w:r>
      <w:r>
        <w:t xml:space="preserve"> </w:t>
      </w:r>
      <w:r w:rsidRPr="0033147A">
        <w:t>registered business and keep your details up to date.</w:t>
      </w:r>
    </w:p>
    <w:p w14:paraId="0D86E2E4" w14:textId="084514CB" w:rsidR="00334FE1" w:rsidRPr="0033147A" w:rsidRDefault="6B79B67F" w:rsidP="002D554E">
      <w:r w:rsidRPr="0033147A">
        <w:rPr>
          <w:lang w:val="en-US"/>
        </w:rPr>
        <w:t>And don't forget to tell us when anything about your business changes.</w:t>
      </w:r>
    </w:p>
    <w:p w14:paraId="1D34F399" w14:textId="7CAF80B9" w:rsidR="00334FE1" w:rsidRPr="0033147A" w:rsidRDefault="0097046E" w:rsidP="002D554E">
      <w:r w:rsidRPr="0033147A">
        <w:t xml:space="preserve">We'll keep our </w:t>
      </w:r>
      <w:r w:rsidR="0033147A">
        <w:t>Centrepay</w:t>
      </w:r>
      <w:r>
        <w:t xml:space="preserve"> </w:t>
      </w:r>
      <w:r w:rsidR="00B54069">
        <w:t>r</w:t>
      </w:r>
      <w:r w:rsidRPr="0033147A">
        <w:t>eform pages updated as we make decisions about Centre</w:t>
      </w:r>
      <w:r w:rsidR="00F12DF6">
        <w:t>p</w:t>
      </w:r>
      <w:r w:rsidRPr="0033147A">
        <w:t>ay.</w:t>
      </w:r>
      <w:r w:rsidR="002A2CB5">
        <w:t xml:space="preserve"> </w:t>
      </w:r>
      <w:r w:rsidR="6B79B67F" w:rsidRPr="0033147A">
        <w:rPr>
          <w:lang w:val="en-US"/>
        </w:rPr>
        <w:t xml:space="preserve">This includes how </w:t>
      </w:r>
      <w:r w:rsidR="0033147A">
        <w:rPr>
          <w:lang w:val="en-US"/>
        </w:rPr>
        <w:t>Centrepay</w:t>
      </w:r>
      <w:r w:rsidR="6B79B67F">
        <w:rPr>
          <w:lang w:val="en-US"/>
        </w:rPr>
        <w:t xml:space="preserve"> </w:t>
      </w:r>
      <w:r w:rsidR="00543517">
        <w:rPr>
          <w:lang w:val="en-US"/>
        </w:rPr>
        <w:t>r</w:t>
      </w:r>
      <w:r w:rsidR="6B79B67F" w:rsidRPr="0033147A">
        <w:rPr>
          <w:lang w:val="en-US"/>
        </w:rPr>
        <w:t>eform may impact your business.</w:t>
      </w:r>
    </w:p>
    <w:p w14:paraId="4E75FD2E" w14:textId="43076C24" w:rsidR="00334FE1" w:rsidRPr="0033147A" w:rsidRDefault="6B79B67F" w:rsidP="002D554E">
      <w:r w:rsidRPr="0033147A">
        <w:rPr>
          <w:lang w:val="en-US"/>
        </w:rPr>
        <w:t xml:space="preserve">You can contact our Business </w:t>
      </w:r>
      <w:r w:rsidR="0091492D">
        <w:rPr>
          <w:lang w:val="en-US"/>
        </w:rPr>
        <w:t>h</w:t>
      </w:r>
      <w:r w:rsidRPr="0033147A">
        <w:rPr>
          <w:lang w:val="en-US"/>
        </w:rPr>
        <w:t>elp</w:t>
      </w:r>
      <w:r w:rsidR="0091492D">
        <w:rPr>
          <w:lang w:val="en-US"/>
        </w:rPr>
        <w:t>d</w:t>
      </w:r>
      <w:r w:rsidRPr="0033147A">
        <w:rPr>
          <w:lang w:val="en-US"/>
        </w:rPr>
        <w:t>esk on</w:t>
      </w:r>
      <w:r w:rsidR="001421FA">
        <w:rPr>
          <w:lang w:val="en-US"/>
        </w:rPr>
        <w:t xml:space="preserve"> </w:t>
      </w:r>
      <w:r w:rsidRPr="0033147A">
        <w:rPr>
          <w:lang w:val="en-US"/>
        </w:rPr>
        <w:t>1800</w:t>
      </w:r>
      <w:r w:rsidR="00C84A11">
        <w:rPr>
          <w:lang w:val="en-US"/>
        </w:rPr>
        <w:t xml:space="preserve"> </w:t>
      </w:r>
      <w:r w:rsidRPr="0033147A">
        <w:rPr>
          <w:lang w:val="en-US"/>
        </w:rPr>
        <w:t>044</w:t>
      </w:r>
      <w:r w:rsidR="00C84A11">
        <w:rPr>
          <w:lang w:val="en-US"/>
        </w:rPr>
        <w:t xml:space="preserve"> </w:t>
      </w:r>
      <w:r w:rsidRPr="0033147A">
        <w:rPr>
          <w:lang w:val="en-US"/>
        </w:rPr>
        <w:t xml:space="preserve">063 or email </w:t>
      </w:r>
      <w:r w:rsidR="001C052E" w:rsidRPr="006D3ECA">
        <w:rPr>
          <w:lang w:val="en-US"/>
        </w:rPr>
        <w:t>centrelink.business.support@servicesaustralia.gov.au</w:t>
      </w:r>
      <w:r w:rsidR="00832A58">
        <w:rPr>
          <w:lang w:val="en-US"/>
        </w:rPr>
        <w:t xml:space="preserve"> </w:t>
      </w:r>
      <w:r w:rsidR="00DC2F33">
        <w:rPr>
          <w:lang w:val="en-US"/>
        </w:rPr>
        <w:t>i</w:t>
      </w:r>
      <w:r w:rsidRPr="0033147A">
        <w:rPr>
          <w:lang w:val="en-US"/>
        </w:rPr>
        <w:t xml:space="preserve">f you'd like to withdraw your business from </w:t>
      </w:r>
      <w:r w:rsidR="0033147A">
        <w:rPr>
          <w:lang w:val="en-US"/>
        </w:rPr>
        <w:t>Centrepay</w:t>
      </w:r>
      <w:r>
        <w:rPr>
          <w:lang w:val="en-US"/>
        </w:rPr>
        <w:t xml:space="preserve"> </w:t>
      </w:r>
      <w:r w:rsidRPr="0033147A">
        <w:rPr>
          <w:lang w:val="en-US"/>
        </w:rPr>
        <w:t xml:space="preserve">or make changes to your existing </w:t>
      </w:r>
      <w:r w:rsidR="0033147A">
        <w:rPr>
          <w:lang w:val="en-US"/>
        </w:rPr>
        <w:t>Centrepay</w:t>
      </w:r>
      <w:r>
        <w:rPr>
          <w:lang w:val="en-US"/>
        </w:rPr>
        <w:t xml:space="preserve"> </w:t>
      </w:r>
      <w:r w:rsidRPr="0033147A">
        <w:rPr>
          <w:lang w:val="en-US"/>
        </w:rPr>
        <w:t>business details.</w:t>
      </w:r>
    </w:p>
    <w:p w14:paraId="0888A95A" w14:textId="43709440" w:rsidR="002D5F9A" w:rsidRDefault="0097046E" w:rsidP="002D554E">
      <w:r w:rsidRPr="0033147A">
        <w:t xml:space="preserve">For more information, go to </w:t>
      </w:r>
      <w:r w:rsidR="004277D5" w:rsidRPr="006D3ECA">
        <w:t>www.servicesaustralia.gov.au/centrepay-for-businesses</w:t>
      </w:r>
      <w:r w:rsidR="00543517" w:rsidRPr="0033147A">
        <w:rPr>
          <w:lang w:val="en-US"/>
        </w:rPr>
        <w:t>.</w:t>
      </w:r>
    </w:p>
    <w:p w14:paraId="7D81457D" w14:textId="77777777" w:rsidR="00334FE1" w:rsidRPr="0033147A" w:rsidRDefault="00334FE1" w:rsidP="002D554E"/>
    <w:sectPr w:rsidR="00334FE1" w:rsidRPr="0033147A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145AF9"/>
    <w:multiLevelType w:val="hybridMultilevel"/>
    <w:tmpl w:val="737E0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EC348D"/>
    <w:multiLevelType w:val="hybridMultilevel"/>
    <w:tmpl w:val="65DC04C8"/>
    <w:lvl w:ilvl="0" w:tplc="AF04AD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E4617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30EF6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97277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9E4E9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27CCF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2BE42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DA824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49299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6C77CBC5"/>
    <w:multiLevelType w:val="hybridMultilevel"/>
    <w:tmpl w:val="7F463E7C"/>
    <w:lvl w:ilvl="0" w:tplc="A3A216CE">
      <w:start w:val="1"/>
      <w:numFmt w:val="bullet"/>
      <w:lvlText w:val="●"/>
      <w:lvlJc w:val="left"/>
      <w:pPr>
        <w:ind w:left="720" w:hanging="360"/>
      </w:pPr>
    </w:lvl>
    <w:lvl w:ilvl="1" w:tplc="65D400D8">
      <w:start w:val="1"/>
      <w:numFmt w:val="bullet"/>
      <w:lvlText w:val="○"/>
      <w:lvlJc w:val="left"/>
      <w:pPr>
        <w:ind w:left="1440" w:hanging="360"/>
      </w:pPr>
    </w:lvl>
    <w:lvl w:ilvl="2" w:tplc="B2FC2108">
      <w:start w:val="1"/>
      <w:numFmt w:val="bullet"/>
      <w:lvlText w:val="■"/>
      <w:lvlJc w:val="left"/>
      <w:pPr>
        <w:ind w:left="2160" w:hanging="360"/>
      </w:pPr>
    </w:lvl>
    <w:lvl w:ilvl="3" w:tplc="9EF8FFE8">
      <w:start w:val="1"/>
      <w:numFmt w:val="bullet"/>
      <w:lvlText w:val="●"/>
      <w:lvlJc w:val="left"/>
      <w:pPr>
        <w:ind w:left="2880" w:hanging="360"/>
      </w:pPr>
    </w:lvl>
    <w:lvl w:ilvl="4" w:tplc="3392B5AE">
      <w:start w:val="1"/>
      <w:numFmt w:val="bullet"/>
      <w:lvlText w:val="○"/>
      <w:lvlJc w:val="left"/>
      <w:pPr>
        <w:ind w:left="3600" w:hanging="360"/>
      </w:pPr>
    </w:lvl>
    <w:lvl w:ilvl="5" w:tplc="6472D23E">
      <w:start w:val="1"/>
      <w:numFmt w:val="bullet"/>
      <w:lvlText w:val="■"/>
      <w:lvlJc w:val="left"/>
      <w:pPr>
        <w:ind w:left="4320" w:hanging="360"/>
      </w:pPr>
    </w:lvl>
    <w:lvl w:ilvl="6" w:tplc="53D8FFB8">
      <w:start w:val="1"/>
      <w:numFmt w:val="bullet"/>
      <w:lvlText w:val="●"/>
      <w:lvlJc w:val="left"/>
      <w:pPr>
        <w:ind w:left="5040" w:hanging="360"/>
      </w:pPr>
    </w:lvl>
    <w:lvl w:ilvl="7" w:tplc="E49E075E">
      <w:start w:val="1"/>
      <w:numFmt w:val="bullet"/>
      <w:lvlText w:val="●"/>
      <w:lvlJc w:val="left"/>
      <w:pPr>
        <w:ind w:left="5760" w:hanging="360"/>
      </w:pPr>
    </w:lvl>
    <w:lvl w:ilvl="8" w:tplc="0E567DE2">
      <w:start w:val="1"/>
      <w:numFmt w:val="bullet"/>
      <w:lvlText w:val="●"/>
      <w:lvlJc w:val="left"/>
      <w:pPr>
        <w:ind w:left="6480" w:hanging="360"/>
      </w:pPr>
    </w:lvl>
  </w:abstractNum>
  <w:num w:numId="1" w16cid:durableId="348022928">
    <w:abstractNumId w:val="2"/>
    <w:lvlOverride w:ilvl="0">
      <w:startOverride w:val="1"/>
    </w:lvlOverride>
  </w:num>
  <w:num w:numId="2" w16cid:durableId="1424837250">
    <w:abstractNumId w:val="1"/>
  </w:num>
  <w:num w:numId="3" w16cid:durableId="706759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79B67F"/>
    <w:rsid w:val="00000A77"/>
    <w:rsid w:val="00023D98"/>
    <w:rsid w:val="00045304"/>
    <w:rsid w:val="000572BD"/>
    <w:rsid w:val="00066BBA"/>
    <w:rsid w:val="00071463"/>
    <w:rsid w:val="000B548F"/>
    <w:rsid w:val="001057FA"/>
    <w:rsid w:val="001070D8"/>
    <w:rsid w:val="00132EAE"/>
    <w:rsid w:val="00133293"/>
    <w:rsid w:val="00133C64"/>
    <w:rsid w:val="001421FA"/>
    <w:rsid w:val="00166673"/>
    <w:rsid w:val="00177D63"/>
    <w:rsid w:val="00184840"/>
    <w:rsid w:val="001A556B"/>
    <w:rsid w:val="001B2DF7"/>
    <w:rsid w:val="001C052E"/>
    <w:rsid w:val="001C6541"/>
    <w:rsid w:val="001E3F59"/>
    <w:rsid w:val="001F0581"/>
    <w:rsid w:val="001F1D48"/>
    <w:rsid w:val="00245FDF"/>
    <w:rsid w:val="002572AE"/>
    <w:rsid w:val="00273F12"/>
    <w:rsid w:val="002A2CB5"/>
    <w:rsid w:val="002D554E"/>
    <w:rsid w:val="002D5F9A"/>
    <w:rsid w:val="002E7441"/>
    <w:rsid w:val="002F4DE3"/>
    <w:rsid w:val="002F5F93"/>
    <w:rsid w:val="00323AE3"/>
    <w:rsid w:val="0033147A"/>
    <w:rsid w:val="00334FE1"/>
    <w:rsid w:val="003726DE"/>
    <w:rsid w:val="003E2C6E"/>
    <w:rsid w:val="003F4314"/>
    <w:rsid w:val="00402271"/>
    <w:rsid w:val="004224B1"/>
    <w:rsid w:val="004277D5"/>
    <w:rsid w:val="00475CF2"/>
    <w:rsid w:val="004D5ED7"/>
    <w:rsid w:val="005265C5"/>
    <w:rsid w:val="005315C2"/>
    <w:rsid w:val="005318B7"/>
    <w:rsid w:val="0054224B"/>
    <w:rsid w:val="00543517"/>
    <w:rsid w:val="00546617"/>
    <w:rsid w:val="005842A3"/>
    <w:rsid w:val="00590B96"/>
    <w:rsid w:val="0059341A"/>
    <w:rsid w:val="0061161B"/>
    <w:rsid w:val="00641C11"/>
    <w:rsid w:val="006608B6"/>
    <w:rsid w:val="00674109"/>
    <w:rsid w:val="00674FDC"/>
    <w:rsid w:val="006A75DB"/>
    <w:rsid w:val="006D3ECA"/>
    <w:rsid w:val="006D5AE4"/>
    <w:rsid w:val="006E7AE7"/>
    <w:rsid w:val="006F7ED4"/>
    <w:rsid w:val="007033E8"/>
    <w:rsid w:val="00710504"/>
    <w:rsid w:val="0072390A"/>
    <w:rsid w:val="00731FB2"/>
    <w:rsid w:val="00735824"/>
    <w:rsid w:val="00750B46"/>
    <w:rsid w:val="007563A4"/>
    <w:rsid w:val="00787EBA"/>
    <w:rsid w:val="007A0997"/>
    <w:rsid w:val="007B3210"/>
    <w:rsid w:val="007C7E18"/>
    <w:rsid w:val="008055E4"/>
    <w:rsid w:val="00832A58"/>
    <w:rsid w:val="00866B90"/>
    <w:rsid w:val="00877EAF"/>
    <w:rsid w:val="00887B4F"/>
    <w:rsid w:val="00892A51"/>
    <w:rsid w:val="00893CE4"/>
    <w:rsid w:val="008B6BC8"/>
    <w:rsid w:val="008D7C84"/>
    <w:rsid w:val="008D7E51"/>
    <w:rsid w:val="0091492D"/>
    <w:rsid w:val="00934F1A"/>
    <w:rsid w:val="00955FCF"/>
    <w:rsid w:val="0097046E"/>
    <w:rsid w:val="009746AD"/>
    <w:rsid w:val="00977548"/>
    <w:rsid w:val="009A24CC"/>
    <w:rsid w:val="009A2BB4"/>
    <w:rsid w:val="009A5E5B"/>
    <w:rsid w:val="009D34EE"/>
    <w:rsid w:val="009F1445"/>
    <w:rsid w:val="00A43152"/>
    <w:rsid w:val="00A56B83"/>
    <w:rsid w:val="00A850E4"/>
    <w:rsid w:val="00A9636B"/>
    <w:rsid w:val="00AB05B7"/>
    <w:rsid w:val="00AC1BC0"/>
    <w:rsid w:val="00B54069"/>
    <w:rsid w:val="00B552A4"/>
    <w:rsid w:val="00B74C1C"/>
    <w:rsid w:val="00B76537"/>
    <w:rsid w:val="00B77DA0"/>
    <w:rsid w:val="00B92A1B"/>
    <w:rsid w:val="00BA0F35"/>
    <w:rsid w:val="00BB32C1"/>
    <w:rsid w:val="00BC38BF"/>
    <w:rsid w:val="00BC454A"/>
    <w:rsid w:val="00BD3CB9"/>
    <w:rsid w:val="00C06916"/>
    <w:rsid w:val="00C43EAD"/>
    <w:rsid w:val="00C50B4C"/>
    <w:rsid w:val="00C5703A"/>
    <w:rsid w:val="00C704D2"/>
    <w:rsid w:val="00C84A11"/>
    <w:rsid w:val="00C91354"/>
    <w:rsid w:val="00C93C4F"/>
    <w:rsid w:val="00C945EE"/>
    <w:rsid w:val="00CF72ED"/>
    <w:rsid w:val="00D402AE"/>
    <w:rsid w:val="00D51A3D"/>
    <w:rsid w:val="00D53BBE"/>
    <w:rsid w:val="00DA7E7E"/>
    <w:rsid w:val="00DC18BD"/>
    <w:rsid w:val="00DC2F33"/>
    <w:rsid w:val="00DC792E"/>
    <w:rsid w:val="00DD55E8"/>
    <w:rsid w:val="00DD5656"/>
    <w:rsid w:val="00DE2241"/>
    <w:rsid w:val="00E22C56"/>
    <w:rsid w:val="00E2541C"/>
    <w:rsid w:val="00E33788"/>
    <w:rsid w:val="00E5770D"/>
    <w:rsid w:val="00E623B7"/>
    <w:rsid w:val="00E66F56"/>
    <w:rsid w:val="00E67234"/>
    <w:rsid w:val="00E83237"/>
    <w:rsid w:val="00EA2352"/>
    <w:rsid w:val="00EA2891"/>
    <w:rsid w:val="00EB095A"/>
    <w:rsid w:val="00ED2137"/>
    <w:rsid w:val="00F05661"/>
    <w:rsid w:val="00F12DF6"/>
    <w:rsid w:val="00F14012"/>
    <w:rsid w:val="00F15D82"/>
    <w:rsid w:val="00F438FC"/>
    <w:rsid w:val="00F635F1"/>
    <w:rsid w:val="00FB5220"/>
    <w:rsid w:val="00FD3595"/>
    <w:rsid w:val="00FF3ACC"/>
    <w:rsid w:val="289013E3"/>
    <w:rsid w:val="42FC7CC8"/>
    <w:rsid w:val="6B79B67F"/>
    <w:rsid w:val="7260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AE586"/>
  <w15:docId w15:val="{6E307E50-384E-45A8-948E-0AA49A83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54E"/>
    <w:pPr>
      <w:spacing w:after="110"/>
    </w:pPr>
    <w:rPr>
      <w:rFonts w:ascii="Arial" w:eastAsia="Segoe UI" w:hAnsi="Arial" w:cs="Arial"/>
      <w:color w:val="323130"/>
      <w:sz w:val="24"/>
      <w:szCs w:val="24"/>
    </w:rPr>
  </w:style>
  <w:style w:type="paragraph" w:styleId="Heading1">
    <w:name w:val="heading 1"/>
    <w:autoRedefine/>
    <w:uiPriority w:val="9"/>
    <w:qFormat/>
    <w:rsid w:val="00C945EE"/>
    <w:pPr>
      <w:outlineLvl w:val="0"/>
    </w:pPr>
    <w:rPr>
      <w:rFonts w:ascii="Arial" w:eastAsia="Segoe UI" w:hAnsi="Arial"/>
      <w:b/>
      <w:sz w:val="32"/>
      <w:szCs w:val="32"/>
    </w:rPr>
  </w:style>
  <w:style w:type="paragraph" w:styleId="Heading2">
    <w:name w:val="heading 2"/>
    <w:uiPriority w:val="9"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utoRedefine/>
    <w:uiPriority w:val="10"/>
    <w:qFormat/>
    <w:rsid w:val="00710504"/>
    <w:pPr>
      <w:spacing w:before="240" w:after="240"/>
    </w:pPr>
    <w:rPr>
      <w:rFonts w:ascii="Arial" w:eastAsia="Segoe UI" w:hAnsi="Arial"/>
      <w:b/>
      <w:sz w:val="56"/>
      <w:szCs w:val="56"/>
      <w:lang w:val="en-US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572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72AE"/>
  </w:style>
  <w:style w:type="character" w:customStyle="1" w:styleId="CommentTextChar">
    <w:name w:val="Comment Text Char"/>
    <w:basedOn w:val="DefaultParagraphFont"/>
    <w:link w:val="CommentText"/>
    <w:uiPriority w:val="99"/>
    <w:rsid w:val="002572A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2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2A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22C5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F4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38b7459e-eee1-4203-af9f-c5496284dcdf">
      <Terms xmlns="http://schemas.microsoft.com/office/infopath/2007/PartnerControls"/>
    </lcf76f155ced4ddcb4097134ff3c332f>
    <TaxCatchAll xmlns="bda415e6-e861-499c-b863-0e74d60c9b03" xsi:nil="true"/>
    <SharedWithUsers xmlns="bda415e6-e861-499c-b863-0e74d60c9b03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FA0BFADE9B4C45A8337931D707D62B" ma:contentTypeVersion="18" ma:contentTypeDescription="Create a new document." ma:contentTypeScope="" ma:versionID="92be0280e313f7e76ac0847c15d89465">
  <xsd:schema xmlns:xsd="http://www.w3.org/2001/XMLSchema" xmlns:xs="http://www.w3.org/2001/XMLSchema" xmlns:p="http://schemas.microsoft.com/office/2006/metadata/properties" xmlns:ns1="http://schemas.microsoft.com/sharepoint/v3" xmlns:ns2="38b7459e-eee1-4203-af9f-c5496284dcdf" xmlns:ns3="bda415e6-e861-499c-b863-0e74d60c9b03" targetNamespace="http://schemas.microsoft.com/office/2006/metadata/properties" ma:root="true" ma:fieldsID="b930c4f34db8a7ced87b7631a0be4721" ns1:_="" ns2:_="" ns3:_="">
    <xsd:import namespace="http://schemas.microsoft.com/sharepoint/v3"/>
    <xsd:import namespace="38b7459e-eee1-4203-af9f-c5496284dcdf"/>
    <xsd:import namespace="bda415e6-e861-499c-b863-0e74d60c9b03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7459e-eee1-4203-af9f-c5496284d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6cfea7b-0d04-4edb-9ad5-f314978939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415e6-e861-499c-b863-0e74d60c9b0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47358cc-43c9-42ed-918c-87c04eaf9444}" ma:internalName="TaxCatchAll" ma:showField="CatchAllData" ma:web="bda415e6-e861-499c-b863-0e74d60c9b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935214-E280-45C9-BDAA-8D16063070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3CBC23-C4DB-42E9-B535-C48D0F6DF03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8b7459e-eee1-4203-af9f-c5496284dcdf"/>
    <ds:schemaRef ds:uri="bda415e6-e861-499c-b863-0e74d60c9b03"/>
  </ds:schemaRefs>
</ds:datastoreItem>
</file>

<file path=customXml/itemProps3.xml><?xml version="1.0" encoding="utf-8"?>
<ds:datastoreItem xmlns:ds="http://schemas.openxmlformats.org/officeDocument/2006/customXml" ds:itemID="{F2383BCB-2625-45CA-8E3C-5A92BAF8C6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8b7459e-eee1-4203-af9f-c5496284dcdf"/>
    <ds:schemaRef ds:uri="bda415e6-e861-499c-b863-0e74d60c9b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823</Words>
  <Characters>4692</Characters>
  <Application>Microsoft Office Word</Application>
  <DocSecurity>0</DocSecurity>
  <Lines>39</Lines>
  <Paragraphs>11</Paragraphs>
  <ScaleCrop>false</ScaleCrop>
  <Company>Australian Government</Company>
  <LinksUpToDate>false</LinksUpToDate>
  <CharactersWithSpaces>5504</CharactersWithSpaces>
  <SharedDoc>false</SharedDoc>
  <HLinks>
    <vt:vector size="18" baseType="variant">
      <vt:variant>
        <vt:i4>1507403</vt:i4>
      </vt:variant>
      <vt:variant>
        <vt:i4>3</vt:i4>
      </vt:variant>
      <vt:variant>
        <vt:i4>0</vt:i4>
      </vt:variant>
      <vt:variant>
        <vt:i4>5</vt:i4>
      </vt:variant>
      <vt:variant>
        <vt:lpwstr>http://www.servicesaustralia.gov.au/centrepay-for-businesses</vt:lpwstr>
      </vt:variant>
      <vt:variant>
        <vt:lpwstr/>
      </vt:variant>
      <vt:variant>
        <vt:i4>3342412</vt:i4>
      </vt:variant>
      <vt:variant>
        <vt:i4>0</vt:i4>
      </vt:variant>
      <vt:variant>
        <vt:i4>0</vt:i4>
      </vt:variant>
      <vt:variant>
        <vt:i4>5</vt:i4>
      </vt:variant>
      <vt:variant>
        <vt:lpwstr>mailto:centrelink.business.support@servicesaustralia.gov.au</vt:lpwstr>
      </vt:variant>
      <vt:variant>
        <vt:lpwstr/>
      </vt:variant>
      <vt:variant>
        <vt:i4>3473453</vt:i4>
      </vt:variant>
      <vt:variant>
        <vt:i4>0</vt:i4>
      </vt:variant>
      <vt:variant>
        <vt:i4>0</vt:i4>
      </vt:variant>
      <vt:variant>
        <vt:i4>5</vt:i4>
      </vt:variant>
      <vt:variant>
        <vt:lpwstr>https://www.w3.org/WAI/media/av/transcripts/</vt:lpwstr>
      </vt:variant>
      <vt:variant>
        <vt:lpwstr>making-transcripts-more-useful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Proposals for Centrepay reform transcript</dc:title>
  <dc:subject/>
  <dc:creator>Services Australia</dc:creator>
  <cp:keywords/>
  <cp:revision>133</cp:revision>
  <dcterms:created xsi:type="dcterms:W3CDTF">2025-03-14T16:36:00Z</dcterms:created>
  <dcterms:modified xsi:type="dcterms:W3CDTF">2025-03-14T08:35:00Z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0x0101000AFA0BFADE9B4C45A8337931D707D62B</vt:lpwstr>
  </property>
  <property fmtid="{D5CDD505-2E9C-101B-9397-08002B2CF9AE}" pid="3" name="Order">
    <vt:r8>4455700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