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24085" w:rsidRDefault="00EE67E4" w:rsidP="00E24085">
      <w:pPr>
        <w:pStyle w:val="BodyText"/>
      </w:pPr>
      <w:r w:rsidRPr="00E24085">
        <w:t>This information is accurate as of 25 March 202</w:t>
      </w:r>
      <w:r w:rsidR="00B04DB0" w:rsidRPr="00E24085">
        <w:t>5</w:t>
      </w:r>
      <w:r w:rsidRPr="00E24085">
        <w:t>.</w:t>
      </w:r>
    </w:p>
    <w:p w14:paraId="387A61E7" w14:textId="77777777" w:rsidR="00DF02A5" w:rsidRDefault="00DF02A5" w:rsidP="00DF02A5">
      <w:pPr>
        <w:pStyle w:val="Heading1"/>
      </w:pPr>
      <w:r w:rsidRPr="000F5E96">
        <w:t xml:space="preserve">Strengthening Medicare – </w:t>
      </w:r>
      <w:r>
        <w:t>h</w:t>
      </w:r>
      <w:r w:rsidRPr="000F5E96">
        <w:t xml:space="preserve">ealth </w:t>
      </w:r>
      <w:r>
        <w:t>w</w:t>
      </w:r>
      <w:r w:rsidRPr="000F5E96">
        <w:t>orkforce</w:t>
      </w:r>
    </w:p>
    <w:p w14:paraId="424DA28F" w14:textId="411C41E9" w:rsidR="002C40F2" w:rsidRPr="00E24085" w:rsidRDefault="002C40F2" w:rsidP="002C40F2">
      <w:pPr>
        <w:pStyle w:val="BodyText"/>
      </w:pPr>
      <w:r w:rsidRPr="00E24085">
        <w:t>T</w:t>
      </w:r>
      <w:r w:rsidR="00C633D7" w:rsidRPr="00E24085">
        <w:t>his measure will provide</w:t>
      </w:r>
      <w:r w:rsidRPr="00E24085">
        <w:t>:</w:t>
      </w:r>
    </w:p>
    <w:p w14:paraId="574CC10C" w14:textId="74ACF8FC" w:rsidR="002C40F2" w:rsidRPr="00E24085" w:rsidRDefault="00C633D7" w:rsidP="00E24085">
      <w:pPr>
        <w:pStyle w:val="ListBullet"/>
      </w:pPr>
      <w:r w:rsidRPr="00E24085">
        <w:t xml:space="preserve">paid parental leave, study leave and salary incentive payments for </w:t>
      </w:r>
      <w:r w:rsidR="00EA77C0" w:rsidRPr="00E24085">
        <w:t>g</w:t>
      </w:r>
      <w:r w:rsidRPr="00E24085">
        <w:t xml:space="preserve">eneral </w:t>
      </w:r>
      <w:r w:rsidR="00EA77C0" w:rsidRPr="00E24085">
        <w:t>p</w:t>
      </w:r>
      <w:r w:rsidRPr="00E24085">
        <w:t>ractitioner (GP) registrars</w:t>
      </w:r>
    </w:p>
    <w:p w14:paraId="3003775D" w14:textId="55C2563C" w:rsidR="00C633D7" w:rsidRPr="00E24085" w:rsidRDefault="00C633D7" w:rsidP="00E24085">
      <w:pPr>
        <w:pStyle w:val="ListBullet"/>
      </w:pPr>
      <w:r w:rsidRPr="00E24085">
        <w:t xml:space="preserve">indexation for existing payments already provided under the National Consistent Payment </w:t>
      </w:r>
      <w:r w:rsidR="00EA77C0" w:rsidRPr="00E24085">
        <w:t xml:space="preserve">(NCP) </w:t>
      </w:r>
      <w:r w:rsidRPr="00E24085">
        <w:t xml:space="preserve">framework. </w:t>
      </w:r>
    </w:p>
    <w:p w14:paraId="76665585" w14:textId="29B5B884" w:rsidR="00C633D7" w:rsidRPr="00E24085" w:rsidRDefault="00C633D7" w:rsidP="00E24085">
      <w:pPr>
        <w:pStyle w:val="BodyText"/>
      </w:pPr>
      <w:r w:rsidRPr="00E24085">
        <w:t>Current models show a growing national shortfall of GPs, which will impact patient access to primary health</w:t>
      </w:r>
      <w:r w:rsidR="00EA77C0" w:rsidRPr="00E24085">
        <w:t xml:space="preserve"> </w:t>
      </w:r>
      <w:r w:rsidRPr="00E24085">
        <w:t xml:space="preserve">care. This measure will </w:t>
      </w:r>
      <w:r w:rsidR="002C40F2" w:rsidRPr="00E24085">
        <w:t>help</w:t>
      </w:r>
      <w:r w:rsidRPr="00E24085">
        <w:t xml:space="preserve"> attract more doctors to vocational GP training, remove barriers to enter GP training by aligning incentives nationally</w:t>
      </w:r>
      <w:r w:rsidR="00EA77C0" w:rsidRPr="00E24085">
        <w:t>,</w:t>
      </w:r>
      <w:r w:rsidRPr="00E24085">
        <w:t xml:space="preserve"> and encourage the participation of more supervisors and practices in GP training.</w:t>
      </w:r>
    </w:p>
    <w:p w14:paraId="4EEBD0DE" w14:textId="77777777" w:rsidR="00C633D7" w:rsidRPr="00E24085" w:rsidRDefault="00C633D7" w:rsidP="00E24085">
      <w:pPr>
        <w:pStyle w:val="BodyText"/>
      </w:pPr>
      <w:r w:rsidRPr="00E24085">
        <w:t>The proposal includes the following changes:</w:t>
      </w:r>
    </w:p>
    <w:p w14:paraId="47B8B0BC" w14:textId="1EAD81CF" w:rsidR="00C633D7" w:rsidRPr="00E24085" w:rsidRDefault="002C40F2" w:rsidP="00E24085">
      <w:pPr>
        <w:pStyle w:val="ListBullet"/>
      </w:pPr>
      <w:r w:rsidRPr="00E24085">
        <w:t xml:space="preserve">5 </w:t>
      </w:r>
      <w:r w:rsidR="00C633D7" w:rsidRPr="00E24085">
        <w:t xml:space="preserve">days </w:t>
      </w:r>
      <w:r w:rsidRPr="00E24085">
        <w:t xml:space="preserve">of </w:t>
      </w:r>
      <w:r w:rsidR="00C633D7" w:rsidRPr="00E24085">
        <w:t>paid leave per year to prepare for exams and assessments and attend professional development opportunities outside the practice</w:t>
      </w:r>
    </w:p>
    <w:p w14:paraId="1360FF35" w14:textId="64F25DF7" w:rsidR="00C633D7" w:rsidRPr="00E24085" w:rsidRDefault="00C633D7" w:rsidP="00E24085">
      <w:pPr>
        <w:pStyle w:val="ListBullet"/>
      </w:pPr>
      <w:r w:rsidRPr="00E24085">
        <w:t>20 weeks</w:t>
      </w:r>
      <w:r w:rsidR="002C40F2" w:rsidRPr="00E24085">
        <w:t xml:space="preserve"> of</w:t>
      </w:r>
      <w:r w:rsidRPr="00E24085">
        <w:t xml:space="preserve"> paid parental leave for eligible GP registrars, at a rate reflective of expected remuneration for the level of training</w:t>
      </w:r>
    </w:p>
    <w:p w14:paraId="0B2B3EBE" w14:textId="7B071DDF" w:rsidR="00C633D7" w:rsidRPr="00E24085" w:rsidRDefault="002F6527" w:rsidP="00E24085">
      <w:pPr>
        <w:pStyle w:val="ListBullet"/>
      </w:pPr>
      <w:r w:rsidRPr="00E24085">
        <w:t>a</w:t>
      </w:r>
      <w:r w:rsidR="00C633D7" w:rsidRPr="00E24085">
        <w:t xml:space="preserve"> $30,000 incentive payment to first</w:t>
      </w:r>
      <w:r w:rsidR="002C40F2" w:rsidRPr="00E24085">
        <w:t>-</w:t>
      </w:r>
      <w:r w:rsidR="00C633D7" w:rsidRPr="00E24085">
        <w:t>year GP registrars on Commonwealth-funded pathways, paid in monthly instalments</w:t>
      </w:r>
    </w:p>
    <w:p w14:paraId="09484AD2" w14:textId="5B120093" w:rsidR="00C633D7" w:rsidRPr="00E24085" w:rsidRDefault="002F6527" w:rsidP="00E24085">
      <w:pPr>
        <w:pStyle w:val="ListBullet"/>
      </w:pPr>
      <w:r w:rsidRPr="00E24085">
        <w:t>i</w:t>
      </w:r>
      <w:r w:rsidR="00C633D7" w:rsidRPr="00E24085">
        <w:t xml:space="preserve">ndexation of existing NCP payments, consistent with Wage Cost Index. </w:t>
      </w:r>
    </w:p>
    <w:p w14:paraId="6A012716" w14:textId="1E39D4FF" w:rsidR="00C633D7" w:rsidRPr="00E24085" w:rsidRDefault="002C40F2" w:rsidP="00E24085">
      <w:pPr>
        <w:pStyle w:val="BodyText"/>
      </w:pPr>
      <w:r w:rsidRPr="00E24085">
        <w:t>New p</w:t>
      </w:r>
      <w:r w:rsidR="00C633D7" w:rsidRPr="00E24085">
        <w:t xml:space="preserve">ayments and changes to existing payments will </w:t>
      </w:r>
      <w:r w:rsidR="002F6527" w:rsidRPr="00E24085">
        <w:t>start</w:t>
      </w:r>
      <w:r w:rsidR="00C633D7" w:rsidRPr="00E24085">
        <w:t xml:space="preserve"> 1 January 2026. The Royal Australian College of General Practitioners and the Australian College of Rural and Remote Medicine will determine eligibility for these automated payments.</w:t>
      </w:r>
    </w:p>
    <w:p w14:paraId="03C1E6FA" w14:textId="2AD8DE4C" w:rsidR="00C633D7" w:rsidRPr="00E24085" w:rsidRDefault="00C633D7" w:rsidP="00E24085">
      <w:pPr>
        <w:pStyle w:val="BodyText"/>
      </w:pPr>
      <w:r w:rsidRPr="00E24085">
        <w:t xml:space="preserve">Services Australia will </w:t>
      </w:r>
      <w:r w:rsidR="00661718" w:rsidRPr="00E24085">
        <w:t>receive</w:t>
      </w:r>
      <w:r w:rsidRPr="00E24085">
        <w:t xml:space="preserve"> $1.3 million from 2025</w:t>
      </w:r>
      <w:r w:rsidR="008A25E8" w:rsidRPr="00E24085">
        <w:t>–</w:t>
      </w:r>
      <w:r w:rsidRPr="00E24085">
        <w:t>26 through to 2028–29 to support implementation of the new and modified payments through enhancing systems and business processes.</w:t>
      </w:r>
    </w:p>
    <w:p w14:paraId="7EB9F02D" w14:textId="4D75F3F1" w:rsidR="00EE67E4" w:rsidRPr="00C633D7" w:rsidRDefault="00C633D7" w:rsidP="00E24085">
      <w:pPr>
        <w:pStyle w:val="BodyText"/>
      </w:pPr>
      <w:r w:rsidRPr="00E24085">
        <w:t>This measure is led by the Department of Health and Aged Care.</w:t>
      </w:r>
    </w:p>
    <w:p w14:paraId="333CC52A" w14:textId="6B90CD97" w:rsidR="00EE67E4" w:rsidRPr="00EE67E4" w:rsidRDefault="00C633D7" w:rsidP="00EE67E4">
      <w:pPr>
        <w:pStyle w:val="BodyText"/>
      </w:pPr>
      <w:r>
        <w:t>This measure is not subject to legislation passing.</w:t>
      </w:r>
    </w:p>
    <w:p w14:paraId="3D64A64A" w14:textId="77777777" w:rsidR="00EE67E4" w:rsidRPr="00D52C59" w:rsidRDefault="00EE67E4" w:rsidP="00EE67E4">
      <w:pPr>
        <w:pStyle w:val="Heading2"/>
      </w:pPr>
      <w:r w:rsidRPr="00D52C59">
        <w:t>Who this measure affect</w:t>
      </w:r>
      <w:r>
        <w:t>s</w:t>
      </w:r>
    </w:p>
    <w:p w14:paraId="594C2A0A" w14:textId="3B8504AF" w:rsidR="00EE67E4" w:rsidRPr="008E4E63" w:rsidRDefault="00EE67E4" w:rsidP="00EE67E4">
      <w:pPr>
        <w:pStyle w:val="BodyText"/>
      </w:pPr>
      <w:r>
        <w:t xml:space="preserve">This </w:t>
      </w:r>
      <w:r w:rsidR="00661718">
        <w:t xml:space="preserve">measure </w:t>
      </w:r>
      <w:r>
        <w:t xml:space="preserve">affects </w:t>
      </w:r>
      <w:r w:rsidR="00C633D7" w:rsidRPr="002C40F2">
        <w:t xml:space="preserve">eligible GP registrars that are part of the Australian GP Training </w:t>
      </w:r>
      <w:r w:rsidR="00661718">
        <w:t>P</w:t>
      </w:r>
      <w:r w:rsidR="00C633D7" w:rsidRPr="002C40F2">
        <w:t>rogram in Australia.</w:t>
      </w:r>
      <w:r w:rsidR="00C633D7">
        <w:rPr>
          <w:rStyle w:val="Style2"/>
        </w:rPr>
        <w:t xml:space="preserve"> </w:t>
      </w:r>
    </w:p>
    <w:p w14:paraId="59F5B492" w14:textId="77777777" w:rsidR="00EE67E4" w:rsidRPr="00D52C59" w:rsidRDefault="00EE67E4" w:rsidP="00EE67E4">
      <w:pPr>
        <w:pStyle w:val="Heading2"/>
      </w:pPr>
      <w:r w:rsidRPr="00D52C59">
        <w:t>When this start</w:t>
      </w:r>
      <w:r>
        <w:t>s</w:t>
      </w:r>
      <w:r w:rsidRPr="00D52C59">
        <w:t xml:space="preserve"> and finish</w:t>
      </w:r>
      <w:r>
        <w:t>es</w:t>
      </w:r>
    </w:p>
    <w:p w14:paraId="79C2A5D4" w14:textId="7B4491CF" w:rsidR="00B06B52" w:rsidRPr="00DD5307" w:rsidRDefault="002F6527" w:rsidP="00DD5307">
      <w:r w:rsidRPr="002C40F2">
        <w:rPr>
          <w:rStyle w:val="BodyTextChar"/>
        </w:rPr>
        <w:t>Th</w:t>
      </w:r>
      <w:r>
        <w:rPr>
          <w:rStyle w:val="BodyTextChar"/>
        </w:rPr>
        <w:t>is measure starts</w:t>
      </w:r>
      <w:r w:rsidR="00C633D7" w:rsidRPr="002C40F2">
        <w:rPr>
          <w:rStyle w:val="BodyTextChar"/>
        </w:rPr>
        <w:t xml:space="preserve"> on 1 January 2026</w:t>
      </w:r>
      <w:r w:rsidR="00661718">
        <w:rPr>
          <w:rStyle w:val="BodyTextChar"/>
        </w:rPr>
        <w:t xml:space="preserve"> and is ongoing</w:t>
      </w:r>
      <w:r w:rsidR="00C633D7" w:rsidRPr="002C40F2">
        <w:rPr>
          <w:rStyle w:val="BodyTextChar"/>
        </w:rPr>
        <w:t>.</w:t>
      </w:r>
      <w:bookmarkEnd w:id="0"/>
    </w:p>
    <w:sectPr w:rsidR="00B06B52" w:rsidRPr="00DD5307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131E" w14:textId="77777777" w:rsidR="00AE0033" w:rsidRDefault="00AE0033" w:rsidP="004E6AEA">
      <w:r>
        <w:separator/>
      </w:r>
    </w:p>
  </w:endnote>
  <w:endnote w:type="continuationSeparator" w:id="0">
    <w:p w14:paraId="12C4B56E" w14:textId="77777777" w:rsidR="00AE0033" w:rsidRDefault="00AE0033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4FF05EFA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6082FC2B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027D" w14:textId="77777777" w:rsidR="00AE0033" w:rsidRDefault="00AE0033" w:rsidP="004E6AEA">
      <w:r>
        <w:separator/>
      </w:r>
    </w:p>
  </w:footnote>
  <w:footnote w:type="continuationSeparator" w:id="0">
    <w:p w14:paraId="7B1B159D" w14:textId="77777777" w:rsidR="00AE0033" w:rsidRDefault="00AE0033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5BB96192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59E5F21A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6823E40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0A0C"/>
    <w:multiLevelType w:val="hybridMultilevel"/>
    <w:tmpl w:val="25FED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703844">
    <w:abstractNumId w:val="9"/>
  </w:num>
  <w:num w:numId="2" w16cid:durableId="577521591">
    <w:abstractNumId w:val="6"/>
  </w:num>
  <w:num w:numId="3" w16cid:durableId="1772630805">
    <w:abstractNumId w:val="8"/>
  </w:num>
  <w:num w:numId="4" w16cid:durableId="448356126">
    <w:abstractNumId w:val="12"/>
  </w:num>
  <w:num w:numId="5" w16cid:durableId="100343084">
    <w:abstractNumId w:val="3"/>
  </w:num>
  <w:num w:numId="6" w16cid:durableId="1949459617">
    <w:abstractNumId w:val="1"/>
  </w:num>
  <w:num w:numId="7" w16cid:durableId="576788006">
    <w:abstractNumId w:val="2"/>
  </w:num>
  <w:num w:numId="8" w16cid:durableId="1770924389">
    <w:abstractNumId w:val="0"/>
  </w:num>
  <w:num w:numId="9" w16cid:durableId="710614783">
    <w:abstractNumId w:val="11"/>
  </w:num>
  <w:num w:numId="10" w16cid:durableId="1890533058">
    <w:abstractNumId w:val="2"/>
  </w:num>
  <w:num w:numId="11" w16cid:durableId="2147235293">
    <w:abstractNumId w:val="8"/>
    <w:lvlOverride w:ilvl="0">
      <w:startOverride w:val="1"/>
    </w:lvlOverride>
  </w:num>
  <w:num w:numId="12" w16cid:durableId="325089313">
    <w:abstractNumId w:val="8"/>
    <w:lvlOverride w:ilvl="0">
      <w:startOverride w:val="1"/>
    </w:lvlOverride>
  </w:num>
  <w:num w:numId="13" w16cid:durableId="1912082468">
    <w:abstractNumId w:val="7"/>
  </w:num>
  <w:num w:numId="14" w16cid:durableId="237373682">
    <w:abstractNumId w:val="13"/>
  </w:num>
  <w:num w:numId="15" w16cid:durableId="418529908">
    <w:abstractNumId w:val="4"/>
  </w:num>
  <w:num w:numId="16" w16cid:durableId="1032729063">
    <w:abstractNumId w:val="10"/>
  </w:num>
  <w:num w:numId="17" w16cid:durableId="751708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47F4"/>
    <w:rsid w:val="00037BBD"/>
    <w:rsid w:val="00086472"/>
    <w:rsid w:val="000A05EC"/>
    <w:rsid w:val="000B15CD"/>
    <w:rsid w:val="00105075"/>
    <w:rsid w:val="00133096"/>
    <w:rsid w:val="00135671"/>
    <w:rsid w:val="00145C8E"/>
    <w:rsid w:val="00166A24"/>
    <w:rsid w:val="0018373A"/>
    <w:rsid w:val="001B4AB0"/>
    <w:rsid w:val="001D4AB4"/>
    <w:rsid w:val="001F77EC"/>
    <w:rsid w:val="002355E7"/>
    <w:rsid w:val="00242A4E"/>
    <w:rsid w:val="00252417"/>
    <w:rsid w:val="002740C2"/>
    <w:rsid w:val="00283885"/>
    <w:rsid w:val="002A2347"/>
    <w:rsid w:val="002C14C3"/>
    <w:rsid w:val="002C40F2"/>
    <w:rsid w:val="002F6527"/>
    <w:rsid w:val="00315AB3"/>
    <w:rsid w:val="003608EA"/>
    <w:rsid w:val="00382659"/>
    <w:rsid w:val="003B62E1"/>
    <w:rsid w:val="004047C9"/>
    <w:rsid w:val="0041526C"/>
    <w:rsid w:val="004722D7"/>
    <w:rsid w:val="0048747A"/>
    <w:rsid w:val="00492E73"/>
    <w:rsid w:val="004A65EC"/>
    <w:rsid w:val="004C26DC"/>
    <w:rsid w:val="004E1A66"/>
    <w:rsid w:val="004E6AEA"/>
    <w:rsid w:val="0059208B"/>
    <w:rsid w:val="005A1C4D"/>
    <w:rsid w:val="005E7245"/>
    <w:rsid w:val="006103A0"/>
    <w:rsid w:val="00621F5A"/>
    <w:rsid w:val="0064368D"/>
    <w:rsid w:val="006531C0"/>
    <w:rsid w:val="00661718"/>
    <w:rsid w:val="006759D4"/>
    <w:rsid w:val="00683B89"/>
    <w:rsid w:val="006938FD"/>
    <w:rsid w:val="006969B9"/>
    <w:rsid w:val="006C6DBC"/>
    <w:rsid w:val="006D0926"/>
    <w:rsid w:val="006E33EA"/>
    <w:rsid w:val="00711788"/>
    <w:rsid w:val="00717384"/>
    <w:rsid w:val="00730090"/>
    <w:rsid w:val="007479C5"/>
    <w:rsid w:val="00792C56"/>
    <w:rsid w:val="007B66D5"/>
    <w:rsid w:val="00800268"/>
    <w:rsid w:val="00816AC0"/>
    <w:rsid w:val="00844838"/>
    <w:rsid w:val="008557F5"/>
    <w:rsid w:val="00856048"/>
    <w:rsid w:val="00857DDC"/>
    <w:rsid w:val="008A25E8"/>
    <w:rsid w:val="008D6724"/>
    <w:rsid w:val="008E2D47"/>
    <w:rsid w:val="0092265D"/>
    <w:rsid w:val="00925623"/>
    <w:rsid w:val="009646C2"/>
    <w:rsid w:val="009804D4"/>
    <w:rsid w:val="009B2AC7"/>
    <w:rsid w:val="009F36B1"/>
    <w:rsid w:val="00A04D04"/>
    <w:rsid w:val="00A34437"/>
    <w:rsid w:val="00AB57D1"/>
    <w:rsid w:val="00AC4960"/>
    <w:rsid w:val="00AE0033"/>
    <w:rsid w:val="00AF0290"/>
    <w:rsid w:val="00B04DB0"/>
    <w:rsid w:val="00B06B52"/>
    <w:rsid w:val="00B666E9"/>
    <w:rsid w:val="00BF0372"/>
    <w:rsid w:val="00C04170"/>
    <w:rsid w:val="00C36735"/>
    <w:rsid w:val="00C633D7"/>
    <w:rsid w:val="00C702D4"/>
    <w:rsid w:val="00C72793"/>
    <w:rsid w:val="00C763C8"/>
    <w:rsid w:val="00C81633"/>
    <w:rsid w:val="00C8706A"/>
    <w:rsid w:val="00C93577"/>
    <w:rsid w:val="00D0209E"/>
    <w:rsid w:val="00D036A3"/>
    <w:rsid w:val="00D4203A"/>
    <w:rsid w:val="00D45B6B"/>
    <w:rsid w:val="00D90EB3"/>
    <w:rsid w:val="00DA2300"/>
    <w:rsid w:val="00DD5307"/>
    <w:rsid w:val="00DF02A5"/>
    <w:rsid w:val="00E24085"/>
    <w:rsid w:val="00E61B08"/>
    <w:rsid w:val="00E74ED5"/>
    <w:rsid w:val="00EA77C0"/>
    <w:rsid w:val="00EE67E4"/>
    <w:rsid w:val="00F031F8"/>
    <w:rsid w:val="00F04C7F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04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3D7"/>
    <w:pPr>
      <w:spacing w:after="0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7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7C0"/>
    <w:rPr>
      <w:rFonts w:ascii="Roboto" w:eastAsia="Times New Roman" w:hAnsi="Roboto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7C0"/>
    <w:rPr>
      <w:rFonts w:ascii="Roboto" w:eastAsia="Times New Roman" w:hAnsi="Roboto" w:cs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– health workforce</dc:title>
  <dc:subject/>
  <dc:creator>Services Australia</dc:creator>
  <cp:keywords>Budget</cp:keywords>
  <dc:description/>
  <cp:lastModifiedBy/>
  <cp:revision>1</cp:revision>
  <dcterms:created xsi:type="dcterms:W3CDTF">2025-03-25T01:44:00Z</dcterms:created>
  <dcterms:modified xsi:type="dcterms:W3CDTF">2025-03-25T01:47:00Z</dcterms:modified>
</cp:coreProperties>
</file>