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A26CE" w14:textId="4FB511D5" w:rsidR="00B228FD" w:rsidRPr="00B830D4" w:rsidRDefault="001C2689" w:rsidP="00E250A5">
      <w:pPr>
        <w:pStyle w:val="Title"/>
      </w:pPr>
      <w:bookmarkStart w:id="0" w:name="_Toc142718988"/>
      <w:r w:rsidRPr="00B830D4">
        <w:t>ECLIPSE Online Hospital Claiming User Guide v</w:t>
      </w:r>
      <w:r w:rsidR="000B2454">
        <w:t>2</w:t>
      </w:r>
      <w:r w:rsidR="001329CC" w:rsidRPr="00B830D4">
        <w:t>.0</w:t>
      </w:r>
    </w:p>
    <w:p w14:paraId="4479BF3B" w14:textId="77777777" w:rsidR="001A7591" w:rsidRPr="00B830D4" w:rsidRDefault="001C2689" w:rsidP="00E250A5">
      <w:pPr>
        <w:pStyle w:val="Subtitle"/>
      </w:pPr>
      <w:r w:rsidRPr="00B830D4">
        <w:t xml:space="preserve">Note: billing agents or medical claim providers </w:t>
      </w:r>
    </w:p>
    <w:p w14:paraId="4E8B5C00" w14:textId="77777777" w:rsidR="001A7591" w:rsidRPr="00B830D4" w:rsidRDefault="001C2689" w:rsidP="00E250A5">
      <w:pPr>
        <w:pStyle w:val="Subtitle"/>
      </w:pPr>
      <w:r w:rsidRPr="00B830D4">
        <w:t xml:space="preserve">should refer to the Medical and Eligibility </w:t>
      </w:r>
    </w:p>
    <w:p w14:paraId="358FA625" w14:textId="0DAA04EB" w:rsidR="00311B9F" w:rsidRPr="00B830D4" w:rsidRDefault="001C2689" w:rsidP="00E250A5">
      <w:pPr>
        <w:pStyle w:val="Subtitle"/>
      </w:pPr>
      <w:r w:rsidRPr="00B830D4">
        <w:t>User Guide</w:t>
      </w:r>
    </w:p>
    <w:p w14:paraId="62E5B647" w14:textId="7B09F490" w:rsidR="00311B9F" w:rsidRPr="00B830D4" w:rsidRDefault="000B2454" w:rsidP="00E250A5">
      <w:pPr>
        <w:pStyle w:val="Date"/>
      </w:pPr>
      <w:r>
        <w:t>January 2025</w:t>
      </w:r>
    </w:p>
    <w:p w14:paraId="218E9DA8" w14:textId="77777777" w:rsidR="00071D2C" w:rsidRPr="00B830D4" w:rsidRDefault="00071D2C" w:rsidP="00E250A5">
      <w:pPr>
        <w:pStyle w:val="BodyText"/>
      </w:pPr>
    </w:p>
    <w:p w14:paraId="77430407" w14:textId="77777777" w:rsidR="00D54BDA" w:rsidRPr="00B830D4" w:rsidRDefault="00D54BDA" w:rsidP="00E250A5">
      <w:pPr>
        <w:pStyle w:val="BodyText"/>
      </w:pPr>
    </w:p>
    <w:p w14:paraId="60FE841E" w14:textId="229FFDB8" w:rsidR="00D54BDA" w:rsidRPr="00B830D4" w:rsidRDefault="003D6FA5" w:rsidP="00E250A5">
      <w:pPr>
        <w:pStyle w:val="BodyText"/>
        <w:sectPr w:rsidR="00D54BDA" w:rsidRPr="00B830D4" w:rsidSect="007E5951">
          <w:headerReference w:type="default" r:id="rId11"/>
          <w:footerReference w:type="default" r:id="rId12"/>
          <w:headerReference w:type="first" r:id="rId13"/>
          <w:footerReference w:type="first" r:id="rId14"/>
          <w:pgSz w:w="11906" w:h="16838" w:code="9"/>
          <w:pgMar w:top="1321" w:right="964" w:bottom="1134" w:left="964" w:header="284" w:footer="510" w:gutter="0"/>
          <w:cols w:space="708"/>
          <w:titlePg/>
          <w:docGrid w:linePitch="360"/>
        </w:sectPr>
      </w:pPr>
      <w:r w:rsidRPr="00B830D4">
        <w:rPr>
          <w:noProof/>
        </w:rPr>
        <mc:AlternateContent>
          <mc:Choice Requires="wps">
            <w:drawing>
              <wp:anchor distT="45720" distB="45720" distL="114300" distR="114300" simplePos="0" relativeHeight="251659264" behindDoc="0" locked="0" layoutInCell="1" allowOverlap="1" wp14:anchorId="12C4EE62" wp14:editId="6ED53E61">
                <wp:simplePos x="0" y="0"/>
                <wp:positionH relativeFrom="page">
                  <wp:posOffset>0</wp:posOffset>
                </wp:positionH>
                <wp:positionV relativeFrom="paragraph">
                  <wp:posOffset>4728210</wp:posOffset>
                </wp:positionV>
                <wp:extent cx="3283585" cy="371475"/>
                <wp:effectExtent l="0" t="0" r="6350" b="952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371475"/>
                        </a:xfrm>
                        <a:prstGeom prst="rect">
                          <a:avLst/>
                        </a:prstGeom>
                        <a:solidFill>
                          <a:schemeClr val="accent1"/>
                        </a:solidFill>
                        <a:ln w="9525">
                          <a:noFill/>
                          <a:miter lim="800000"/>
                          <a:headEnd/>
                          <a:tailEnd/>
                        </a:ln>
                      </wps:spPr>
                      <wps:txbx>
                        <w:txbxContent>
                          <w:p w14:paraId="05E14B26" w14:textId="379053B6" w:rsidR="00D54BDA" w:rsidRDefault="001C2689" w:rsidP="00E250A5">
                            <w:r>
                              <w:t>DIGITAL HEALTH BRANCH</w:t>
                            </w:r>
                          </w:p>
                        </w:txbxContent>
                      </wps:txbx>
                      <wps:bodyPr rot="0" vert="horz" wrap="none" lIns="720000" tIns="36000" rIns="21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2C4EE62" id="_x0000_t202" coordsize="21600,21600" o:spt="202" path="m,l,21600r21600,l21600,xe">
                <v:stroke joinstyle="miter"/>
                <v:path gradientshapeok="t" o:connecttype="rect"/>
              </v:shapetype>
              <v:shape id="Text Box 2" o:spid="_x0000_s1026" type="#_x0000_t202" alt="&quot;&quot;" style="position:absolute;margin-left:0;margin-top:372.3pt;width:258.55pt;height:29.25pt;z-index:251659264;visibility:visible;mso-wrap-style:non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XKEAIAAPsDAAAOAAAAZHJzL2Uyb0RvYy54bWysU9tu2zAMfR+wfxD0vjiXpc2MOEWXrsOA&#10;dhvQ7QMYWY6FyaJAqbGzrx8lp2nRvQ3zgyCa1CF5eLi+GjorDpqCQVfJ2WQqhXYKa+P2lfz54/bd&#10;SooQwdVg0elKHnWQV5u3b9a9L/UcW7S1JsEgLpS9r2Qboy+LIqhWdxAm6LVjZ4PUQWST9kVN0DN6&#10;Z4v5dHpR9Ei1J1Q6BP57MzrlJuM3jVbxW9MEHYWtJNcW80n53KWz2Kyh3BP41qhTGfAPVXRgHCc9&#10;Q91ABPFI5i+ozijCgE2cKOwKbBqjdO6Bu5lNX3Xz0ILXuRcmJ/gzTeH/waqvhwf/nUQcPuLAA8xN&#10;BH+H6lcQDrctuL2+JsK+1VBz4lmirOh9KE9PE9WhDAlk199jzUOGx4gZaGioS6xwn4LReQDHM+l6&#10;iELxz8V8tViullIo9i0uZ+8vlzkFlE+vPYX4WWMn0qWSxEPN6HC4CzFVA+VTSEoW0Jr61libjSQk&#10;vbUkDsASAKW0i2MPryKtE30lPyznywzuMEFkeXQmskat6Sq5mqZvVE0i5JOrc0gEY8c7F2PdiaFE&#10;ykhPHHYDByamdlgfmSvCUYu8O3xpkX5L0bMOK+l4UaSwXxyzfcka53wiZmtxkQ3Kxnw2WruXLnCK&#10;oSqpIkkxGtuY5Z7IcHjNk2lMJu25llO1rLDM5WkbkoRf2jnqeWc3fwAAAP//AwBQSwMEFAAGAAgA&#10;AAAhAJd6qYPeAAAACAEAAA8AAABkcnMvZG93bnJldi54bWxMj8FOwzAQRO9I/IO1SNyoHShpFLKp&#10;SgUCiVNLDxydeHEi4nUUu234e8wJjqMZzbyp1rMbxImm0HtGyBYKBHHrTc8W4fD+fFOACFGz0YNn&#10;QvimAOv68qLSpfFn3tFpH61IJRxKjdDFOJZShrYjp8PCj8TJ+/ST0zHJyUoz6XMqd4O8VSqXTvec&#10;Fjo90raj9mt/dAhvh0e2r9uXovHtRy7V067Y2Bnx+mrePICINMe/MPziJ3SoE1Pjj2yCGBDSkYiw&#10;Wi5zEMm+z1YZiAahUHcZyLqS/w/UPwAAAP//AwBQSwECLQAUAAYACAAAACEAtoM4kv4AAADhAQAA&#10;EwAAAAAAAAAAAAAAAAAAAAAAW0NvbnRlbnRfVHlwZXNdLnhtbFBLAQItABQABgAIAAAAIQA4/SH/&#10;1gAAAJQBAAALAAAAAAAAAAAAAAAAAC8BAABfcmVscy8ucmVsc1BLAQItABQABgAIAAAAIQCKyvXK&#10;EAIAAPsDAAAOAAAAAAAAAAAAAAAAAC4CAABkcnMvZTJvRG9jLnhtbFBLAQItABQABgAIAAAAIQCX&#10;eqmD3gAAAAgBAAAPAAAAAAAAAAAAAAAAAGoEAABkcnMvZG93bnJldi54bWxQSwUGAAAAAAQABADz&#10;AAAAdQUAAAAA&#10;" fillcolor="#00b5e2 [3204]" stroked="f">
                <v:textbox inset="20mm,1mm,6mm,1mm">
                  <w:txbxContent>
                    <w:p w14:paraId="05E14B26" w14:textId="379053B6" w:rsidR="00D54BDA" w:rsidRDefault="001C2689" w:rsidP="00E250A5">
                      <w:r>
                        <w:t>DIGITAL HEALTH BRANCH</w:t>
                      </w:r>
                    </w:p>
                  </w:txbxContent>
                </v:textbox>
                <w10:wrap type="square" anchorx="page"/>
              </v:shape>
            </w:pict>
          </mc:Fallback>
        </mc:AlternateContent>
      </w:r>
    </w:p>
    <w:bookmarkEnd w:id="0" w:displacedByCustomXml="next"/>
    <w:sdt>
      <w:sdtPr>
        <w:rPr>
          <w:rFonts w:ascii="Times New Roman" w:eastAsia="Times New Roman" w:hAnsi="Times New Roman" w:cs="Times New Roman"/>
          <w:b w:val="0"/>
          <w:caps/>
          <w:color w:val="auto"/>
          <w:sz w:val="24"/>
          <w:szCs w:val="24"/>
          <w:lang w:val="en-AU" w:eastAsia="en-AU"/>
        </w:rPr>
        <w:id w:val="-192460845"/>
        <w:docPartObj>
          <w:docPartGallery w:val="Table of Contents"/>
          <w:docPartUnique/>
        </w:docPartObj>
      </w:sdtPr>
      <w:sdtEndPr>
        <w:rPr>
          <w:rFonts w:asciiTheme="minorHAnsi" w:hAnsiTheme="minorHAnsi" w:cs="Arial"/>
          <w:bCs/>
          <w:caps w:val="0"/>
          <w:noProof/>
          <w:sz w:val="20"/>
          <w:szCs w:val="22"/>
          <w:lang w:eastAsia="en-US"/>
        </w:rPr>
      </w:sdtEndPr>
      <w:sdtContent>
        <w:p w14:paraId="1F1F4B3E" w14:textId="77777777" w:rsidR="00437E65" w:rsidRPr="00B830D4" w:rsidRDefault="00437E65" w:rsidP="00E250A5">
          <w:pPr>
            <w:pStyle w:val="TOCHeading"/>
          </w:pPr>
          <w:r w:rsidRPr="00B830D4">
            <w:t>C</w:t>
          </w:r>
          <w:r w:rsidR="00216A32" w:rsidRPr="00B830D4">
            <w:t>ontents</w:t>
          </w:r>
        </w:p>
        <w:p w14:paraId="6D563C46" w14:textId="51DDF075" w:rsidR="001B2DF9" w:rsidRDefault="00216A32">
          <w:pPr>
            <w:pStyle w:val="TOC1"/>
            <w:rPr>
              <w:rFonts w:eastAsiaTheme="minorEastAsia" w:cstheme="minorBidi"/>
              <w:b w:val="0"/>
              <w:kern w:val="2"/>
              <w:sz w:val="24"/>
              <w:szCs w:val="24"/>
              <w:lang w:eastAsia="en-AU"/>
              <w14:ligatures w14:val="standardContextual"/>
            </w:rPr>
          </w:pPr>
          <w:r w:rsidRPr="00B830D4">
            <w:fldChar w:fldCharType="begin"/>
          </w:r>
          <w:r w:rsidRPr="00B830D4">
            <w:instrText xml:space="preserve"> TOC \o "2-3" \h \z \t "Heading 1,1,SA Heading level 1,1" </w:instrText>
          </w:r>
          <w:r w:rsidRPr="00B830D4">
            <w:fldChar w:fldCharType="separate"/>
          </w:r>
          <w:hyperlink w:anchor="_Toc187231591" w:history="1">
            <w:r w:rsidR="001B2DF9" w:rsidRPr="008F0FB3">
              <w:rPr>
                <w:rStyle w:val="Hyperlink"/>
              </w:rPr>
              <w:t>Abbreviations and definitions</w:t>
            </w:r>
            <w:r w:rsidR="001B2DF9">
              <w:rPr>
                <w:webHidden/>
              </w:rPr>
              <w:tab/>
            </w:r>
            <w:r w:rsidR="001B2DF9">
              <w:rPr>
                <w:webHidden/>
              </w:rPr>
              <w:fldChar w:fldCharType="begin"/>
            </w:r>
            <w:r w:rsidR="001B2DF9">
              <w:rPr>
                <w:webHidden/>
              </w:rPr>
              <w:instrText xml:space="preserve"> PAGEREF _Toc187231591 \h </w:instrText>
            </w:r>
            <w:r w:rsidR="001B2DF9">
              <w:rPr>
                <w:webHidden/>
              </w:rPr>
            </w:r>
            <w:r w:rsidR="001B2DF9">
              <w:rPr>
                <w:webHidden/>
              </w:rPr>
              <w:fldChar w:fldCharType="separate"/>
            </w:r>
            <w:r w:rsidR="001B2DF9">
              <w:rPr>
                <w:webHidden/>
              </w:rPr>
              <w:t>5</w:t>
            </w:r>
            <w:r w:rsidR="001B2DF9">
              <w:rPr>
                <w:webHidden/>
              </w:rPr>
              <w:fldChar w:fldCharType="end"/>
            </w:r>
          </w:hyperlink>
        </w:p>
        <w:p w14:paraId="205335DA" w14:textId="070B8ED3" w:rsidR="001B2DF9" w:rsidRDefault="001B2DF9">
          <w:pPr>
            <w:pStyle w:val="TOC2"/>
            <w:rPr>
              <w:rFonts w:asciiTheme="minorHAnsi" w:eastAsiaTheme="minorEastAsia" w:hAnsiTheme="minorHAnsi" w:cstheme="minorBidi"/>
              <w:kern w:val="2"/>
              <w:sz w:val="24"/>
              <w:szCs w:val="24"/>
              <w:lang w:eastAsia="en-AU"/>
              <w14:ligatures w14:val="standardContextual"/>
            </w:rPr>
          </w:pPr>
          <w:hyperlink w:anchor="_Toc187231592" w:history="1">
            <w:r w:rsidRPr="008F0FB3">
              <w:rPr>
                <w:rStyle w:val="Hyperlink"/>
              </w:rPr>
              <w:t>Introduction</w:t>
            </w:r>
            <w:r>
              <w:rPr>
                <w:webHidden/>
              </w:rPr>
              <w:tab/>
            </w:r>
            <w:r>
              <w:rPr>
                <w:webHidden/>
              </w:rPr>
              <w:fldChar w:fldCharType="begin"/>
            </w:r>
            <w:r>
              <w:rPr>
                <w:webHidden/>
              </w:rPr>
              <w:instrText xml:space="preserve"> PAGEREF _Toc187231592 \h </w:instrText>
            </w:r>
            <w:r>
              <w:rPr>
                <w:webHidden/>
              </w:rPr>
            </w:r>
            <w:r>
              <w:rPr>
                <w:webHidden/>
              </w:rPr>
              <w:fldChar w:fldCharType="separate"/>
            </w:r>
            <w:r>
              <w:rPr>
                <w:webHidden/>
              </w:rPr>
              <w:t>8</w:t>
            </w:r>
            <w:r>
              <w:rPr>
                <w:webHidden/>
              </w:rPr>
              <w:fldChar w:fldCharType="end"/>
            </w:r>
          </w:hyperlink>
        </w:p>
        <w:p w14:paraId="3345BFBE" w14:textId="06122CF5" w:rsidR="001B2DF9" w:rsidRDefault="001B2DF9">
          <w:pPr>
            <w:pStyle w:val="TOC2"/>
            <w:rPr>
              <w:rFonts w:asciiTheme="minorHAnsi" w:eastAsiaTheme="minorEastAsia" w:hAnsiTheme="minorHAnsi" w:cstheme="minorBidi"/>
              <w:kern w:val="2"/>
              <w:sz w:val="24"/>
              <w:szCs w:val="24"/>
              <w:lang w:eastAsia="en-AU"/>
              <w14:ligatures w14:val="standardContextual"/>
            </w:rPr>
          </w:pPr>
          <w:hyperlink w:anchor="_Toc187231593" w:history="1">
            <w:r w:rsidRPr="008F0FB3">
              <w:rPr>
                <w:rStyle w:val="Hyperlink"/>
              </w:rPr>
              <w:t>About ECLIPSE</w:t>
            </w:r>
            <w:r>
              <w:rPr>
                <w:webHidden/>
              </w:rPr>
              <w:tab/>
            </w:r>
            <w:r>
              <w:rPr>
                <w:webHidden/>
              </w:rPr>
              <w:fldChar w:fldCharType="begin"/>
            </w:r>
            <w:r>
              <w:rPr>
                <w:webHidden/>
              </w:rPr>
              <w:instrText xml:space="preserve"> PAGEREF _Toc187231593 \h </w:instrText>
            </w:r>
            <w:r>
              <w:rPr>
                <w:webHidden/>
              </w:rPr>
            </w:r>
            <w:r>
              <w:rPr>
                <w:webHidden/>
              </w:rPr>
              <w:fldChar w:fldCharType="separate"/>
            </w:r>
            <w:r>
              <w:rPr>
                <w:webHidden/>
              </w:rPr>
              <w:t>8</w:t>
            </w:r>
            <w:r>
              <w:rPr>
                <w:webHidden/>
              </w:rPr>
              <w:fldChar w:fldCharType="end"/>
            </w:r>
          </w:hyperlink>
        </w:p>
        <w:p w14:paraId="15D9A3CF" w14:textId="6B0D8345" w:rsidR="001B2DF9" w:rsidRDefault="001B2DF9">
          <w:pPr>
            <w:pStyle w:val="TOC2"/>
            <w:rPr>
              <w:rFonts w:asciiTheme="minorHAnsi" w:eastAsiaTheme="minorEastAsia" w:hAnsiTheme="minorHAnsi" w:cstheme="minorBidi"/>
              <w:kern w:val="2"/>
              <w:sz w:val="24"/>
              <w:szCs w:val="24"/>
              <w:lang w:eastAsia="en-AU"/>
              <w14:ligatures w14:val="standardContextual"/>
            </w:rPr>
          </w:pPr>
          <w:hyperlink w:anchor="_Toc187231594" w:history="1">
            <w:r w:rsidRPr="008F0FB3">
              <w:rPr>
                <w:rStyle w:val="Hyperlink"/>
              </w:rPr>
              <w:t>Benefits of using ECLIPSE</w:t>
            </w:r>
            <w:r>
              <w:rPr>
                <w:webHidden/>
              </w:rPr>
              <w:tab/>
            </w:r>
            <w:r>
              <w:rPr>
                <w:webHidden/>
              </w:rPr>
              <w:fldChar w:fldCharType="begin"/>
            </w:r>
            <w:r>
              <w:rPr>
                <w:webHidden/>
              </w:rPr>
              <w:instrText xml:space="preserve"> PAGEREF _Toc187231594 \h </w:instrText>
            </w:r>
            <w:r>
              <w:rPr>
                <w:webHidden/>
              </w:rPr>
            </w:r>
            <w:r>
              <w:rPr>
                <w:webHidden/>
              </w:rPr>
              <w:fldChar w:fldCharType="separate"/>
            </w:r>
            <w:r>
              <w:rPr>
                <w:webHidden/>
              </w:rPr>
              <w:t>8</w:t>
            </w:r>
            <w:r>
              <w:rPr>
                <w:webHidden/>
              </w:rPr>
              <w:fldChar w:fldCharType="end"/>
            </w:r>
          </w:hyperlink>
        </w:p>
        <w:p w14:paraId="596DF020" w14:textId="59916D58" w:rsidR="001B2DF9" w:rsidRDefault="001B2DF9">
          <w:pPr>
            <w:pStyle w:val="TOC2"/>
            <w:rPr>
              <w:rFonts w:asciiTheme="minorHAnsi" w:eastAsiaTheme="minorEastAsia" w:hAnsiTheme="minorHAnsi" w:cstheme="minorBidi"/>
              <w:kern w:val="2"/>
              <w:sz w:val="24"/>
              <w:szCs w:val="24"/>
              <w:lang w:eastAsia="en-AU"/>
              <w14:ligatures w14:val="standardContextual"/>
            </w:rPr>
          </w:pPr>
          <w:hyperlink w:anchor="_Toc187231595" w:history="1">
            <w:r w:rsidRPr="008F0FB3">
              <w:rPr>
                <w:rStyle w:val="Hyperlink"/>
              </w:rPr>
              <w:t>Getting started</w:t>
            </w:r>
            <w:r>
              <w:rPr>
                <w:webHidden/>
              </w:rPr>
              <w:tab/>
            </w:r>
            <w:r>
              <w:rPr>
                <w:webHidden/>
              </w:rPr>
              <w:fldChar w:fldCharType="begin"/>
            </w:r>
            <w:r>
              <w:rPr>
                <w:webHidden/>
              </w:rPr>
              <w:instrText xml:space="preserve"> PAGEREF _Toc187231595 \h </w:instrText>
            </w:r>
            <w:r>
              <w:rPr>
                <w:webHidden/>
              </w:rPr>
            </w:r>
            <w:r>
              <w:rPr>
                <w:webHidden/>
              </w:rPr>
              <w:fldChar w:fldCharType="separate"/>
            </w:r>
            <w:r>
              <w:rPr>
                <w:webHidden/>
              </w:rPr>
              <w:t>8</w:t>
            </w:r>
            <w:r>
              <w:rPr>
                <w:webHidden/>
              </w:rPr>
              <w:fldChar w:fldCharType="end"/>
            </w:r>
          </w:hyperlink>
        </w:p>
        <w:p w14:paraId="69A1D0BE" w14:textId="6E244EB7" w:rsidR="001B2DF9" w:rsidRDefault="001B2DF9">
          <w:pPr>
            <w:pStyle w:val="TOC2"/>
            <w:rPr>
              <w:rFonts w:asciiTheme="minorHAnsi" w:eastAsiaTheme="minorEastAsia" w:hAnsiTheme="minorHAnsi" w:cstheme="minorBidi"/>
              <w:kern w:val="2"/>
              <w:sz w:val="24"/>
              <w:szCs w:val="24"/>
              <w:lang w:eastAsia="en-AU"/>
              <w14:ligatures w14:val="standardContextual"/>
            </w:rPr>
          </w:pPr>
          <w:hyperlink w:anchor="_Toc187231596" w:history="1">
            <w:r w:rsidRPr="008F0FB3">
              <w:rPr>
                <w:rStyle w:val="Hyperlink"/>
              </w:rPr>
              <w:t>Private health insurer and requirements</w:t>
            </w:r>
            <w:r>
              <w:rPr>
                <w:webHidden/>
              </w:rPr>
              <w:tab/>
            </w:r>
            <w:r>
              <w:rPr>
                <w:webHidden/>
              </w:rPr>
              <w:fldChar w:fldCharType="begin"/>
            </w:r>
            <w:r>
              <w:rPr>
                <w:webHidden/>
              </w:rPr>
              <w:instrText xml:space="preserve"> PAGEREF _Toc187231596 \h </w:instrText>
            </w:r>
            <w:r>
              <w:rPr>
                <w:webHidden/>
              </w:rPr>
            </w:r>
            <w:r>
              <w:rPr>
                <w:webHidden/>
              </w:rPr>
              <w:fldChar w:fldCharType="separate"/>
            </w:r>
            <w:r>
              <w:rPr>
                <w:webHidden/>
              </w:rPr>
              <w:t>9</w:t>
            </w:r>
            <w:r>
              <w:rPr>
                <w:webHidden/>
              </w:rPr>
              <w:fldChar w:fldCharType="end"/>
            </w:r>
          </w:hyperlink>
        </w:p>
        <w:p w14:paraId="7FD1F00C" w14:textId="69DCF5CF" w:rsidR="001B2DF9" w:rsidRDefault="001B2DF9">
          <w:pPr>
            <w:pStyle w:val="TOC2"/>
            <w:rPr>
              <w:rFonts w:asciiTheme="minorHAnsi" w:eastAsiaTheme="minorEastAsia" w:hAnsiTheme="minorHAnsi" w:cstheme="minorBidi"/>
              <w:kern w:val="2"/>
              <w:sz w:val="24"/>
              <w:szCs w:val="24"/>
              <w:lang w:eastAsia="en-AU"/>
              <w14:ligatures w14:val="standardContextual"/>
            </w:rPr>
          </w:pPr>
          <w:hyperlink w:anchor="_Toc187231597" w:history="1">
            <w:r w:rsidRPr="008F0FB3">
              <w:rPr>
                <w:rStyle w:val="Hyperlink"/>
              </w:rPr>
              <w:t>Get Participants report</w:t>
            </w:r>
            <w:r>
              <w:rPr>
                <w:webHidden/>
              </w:rPr>
              <w:tab/>
            </w:r>
            <w:r>
              <w:rPr>
                <w:webHidden/>
              </w:rPr>
              <w:fldChar w:fldCharType="begin"/>
            </w:r>
            <w:r>
              <w:rPr>
                <w:webHidden/>
              </w:rPr>
              <w:instrText xml:space="preserve"> PAGEREF _Toc187231597 \h </w:instrText>
            </w:r>
            <w:r>
              <w:rPr>
                <w:webHidden/>
              </w:rPr>
            </w:r>
            <w:r>
              <w:rPr>
                <w:webHidden/>
              </w:rPr>
              <w:fldChar w:fldCharType="separate"/>
            </w:r>
            <w:r>
              <w:rPr>
                <w:webHidden/>
              </w:rPr>
              <w:t>9</w:t>
            </w:r>
            <w:r>
              <w:rPr>
                <w:webHidden/>
              </w:rPr>
              <w:fldChar w:fldCharType="end"/>
            </w:r>
          </w:hyperlink>
        </w:p>
        <w:p w14:paraId="33F2F332" w14:textId="69B33606" w:rsidR="001B2DF9" w:rsidRDefault="001B2DF9">
          <w:pPr>
            <w:pStyle w:val="TOC2"/>
            <w:rPr>
              <w:rFonts w:asciiTheme="minorHAnsi" w:eastAsiaTheme="minorEastAsia" w:hAnsiTheme="minorHAnsi" w:cstheme="minorBidi"/>
              <w:kern w:val="2"/>
              <w:sz w:val="24"/>
              <w:szCs w:val="24"/>
              <w:lang w:eastAsia="en-AU"/>
              <w14:ligatures w14:val="standardContextual"/>
            </w:rPr>
          </w:pPr>
          <w:hyperlink w:anchor="_Toc187231598" w:history="1">
            <w:r w:rsidRPr="008F0FB3">
              <w:rPr>
                <w:rStyle w:val="Hyperlink"/>
              </w:rPr>
              <w:t>Eligibility checking</w:t>
            </w:r>
            <w:r>
              <w:rPr>
                <w:webHidden/>
              </w:rPr>
              <w:tab/>
            </w:r>
            <w:r>
              <w:rPr>
                <w:webHidden/>
              </w:rPr>
              <w:fldChar w:fldCharType="begin"/>
            </w:r>
            <w:r>
              <w:rPr>
                <w:webHidden/>
              </w:rPr>
              <w:instrText xml:space="preserve"> PAGEREF _Toc187231598 \h </w:instrText>
            </w:r>
            <w:r>
              <w:rPr>
                <w:webHidden/>
              </w:rPr>
            </w:r>
            <w:r>
              <w:rPr>
                <w:webHidden/>
              </w:rPr>
              <w:fldChar w:fldCharType="separate"/>
            </w:r>
            <w:r>
              <w:rPr>
                <w:webHidden/>
              </w:rPr>
              <w:t>9</w:t>
            </w:r>
            <w:r>
              <w:rPr>
                <w:webHidden/>
              </w:rPr>
              <w:fldChar w:fldCharType="end"/>
            </w:r>
          </w:hyperlink>
        </w:p>
        <w:p w14:paraId="0A68A24E" w14:textId="56BEAF2A" w:rsidR="001B2DF9" w:rsidRDefault="001B2DF9">
          <w:pPr>
            <w:pStyle w:val="TOC2"/>
            <w:rPr>
              <w:rFonts w:asciiTheme="minorHAnsi" w:eastAsiaTheme="minorEastAsia" w:hAnsiTheme="minorHAnsi" w:cstheme="minorBidi"/>
              <w:kern w:val="2"/>
              <w:sz w:val="24"/>
              <w:szCs w:val="24"/>
              <w:lang w:eastAsia="en-AU"/>
              <w14:ligatures w14:val="standardContextual"/>
            </w:rPr>
          </w:pPr>
          <w:hyperlink w:anchor="_Toc187231599" w:history="1">
            <w:r w:rsidRPr="008F0FB3">
              <w:rPr>
                <w:rStyle w:val="Hyperlink"/>
              </w:rPr>
              <w:t>General information</w:t>
            </w:r>
            <w:r>
              <w:rPr>
                <w:webHidden/>
              </w:rPr>
              <w:tab/>
            </w:r>
            <w:r>
              <w:rPr>
                <w:webHidden/>
              </w:rPr>
              <w:fldChar w:fldCharType="begin"/>
            </w:r>
            <w:r>
              <w:rPr>
                <w:webHidden/>
              </w:rPr>
              <w:instrText xml:space="preserve"> PAGEREF _Toc187231599 \h </w:instrText>
            </w:r>
            <w:r>
              <w:rPr>
                <w:webHidden/>
              </w:rPr>
            </w:r>
            <w:r>
              <w:rPr>
                <w:webHidden/>
              </w:rPr>
              <w:fldChar w:fldCharType="separate"/>
            </w:r>
            <w:r>
              <w:rPr>
                <w:webHidden/>
              </w:rPr>
              <w:t>11</w:t>
            </w:r>
            <w:r>
              <w:rPr>
                <w:webHidden/>
              </w:rPr>
              <w:fldChar w:fldCharType="end"/>
            </w:r>
          </w:hyperlink>
        </w:p>
        <w:p w14:paraId="6B273558" w14:textId="5190C56A"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00" w:history="1">
            <w:r w:rsidRPr="008F0FB3">
              <w:rPr>
                <w:rStyle w:val="Hyperlink"/>
              </w:rPr>
              <w:t>Patient authorisation</w:t>
            </w:r>
            <w:r>
              <w:rPr>
                <w:webHidden/>
              </w:rPr>
              <w:tab/>
            </w:r>
            <w:r>
              <w:rPr>
                <w:webHidden/>
              </w:rPr>
              <w:fldChar w:fldCharType="begin"/>
            </w:r>
            <w:r>
              <w:rPr>
                <w:webHidden/>
              </w:rPr>
              <w:instrText xml:space="preserve"> PAGEREF _Toc187231600 \h </w:instrText>
            </w:r>
            <w:r>
              <w:rPr>
                <w:webHidden/>
              </w:rPr>
            </w:r>
            <w:r>
              <w:rPr>
                <w:webHidden/>
              </w:rPr>
              <w:fldChar w:fldCharType="separate"/>
            </w:r>
            <w:r>
              <w:rPr>
                <w:webHidden/>
              </w:rPr>
              <w:t>11</w:t>
            </w:r>
            <w:r>
              <w:rPr>
                <w:webHidden/>
              </w:rPr>
              <w:fldChar w:fldCharType="end"/>
            </w:r>
          </w:hyperlink>
        </w:p>
        <w:p w14:paraId="5A3654D9" w14:textId="78B98E1F"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01" w:history="1">
            <w:r w:rsidRPr="008F0FB3">
              <w:rPr>
                <w:rStyle w:val="Hyperlink"/>
              </w:rPr>
              <w:t>Patient Information</w:t>
            </w:r>
            <w:r>
              <w:rPr>
                <w:webHidden/>
              </w:rPr>
              <w:tab/>
            </w:r>
            <w:r>
              <w:rPr>
                <w:webHidden/>
              </w:rPr>
              <w:fldChar w:fldCharType="begin"/>
            </w:r>
            <w:r>
              <w:rPr>
                <w:webHidden/>
              </w:rPr>
              <w:instrText xml:space="preserve"> PAGEREF _Toc187231601 \h </w:instrText>
            </w:r>
            <w:r>
              <w:rPr>
                <w:webHidden/>
              </w:rPr>
            </w:r>
            <w:r>
              <w:rPr>
                <w:webHidden/>
              </w:rPr>
              <w:fldChar w:fldCharType="separate"/>
            </w:r>
            <w:r>
              <w:rPr>
                <w:webHidden/>
              </w:rPr>
              <w:t>11</w:t>
            </w:r>
            <w:r>
              <w:rPr>
                <w:webHidden/>
              </w:rPr>
              <w:fldChar w:fldCharType="end"/>
            </w:r>
          </w:hyperlink>
        </w:p>
        <w:p w14:paraId="7161E79D" w14:textId="5CCD59ED"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02" w:history="1">
            <w:r w:rsidRPr="008F0FB3">
              <w:rPr>
                <w:rStyle w:val="Hyperlink"/>
              </w:rPr>
              <w:t>Patient information validation</w:t>
            </w:r>
            <w:r>
              <w:rPr>
                <w:webHidden/>
              </w:rPr>
              <w:tab/>
            </w:r>
            <w:r>
              <w:rPr>
                <w:webHidden/>
              </w:rPr>
              <w:fldChar w:fldCharType="begin"/>
            </w:r>
            <w:r>
              <w:rPr>
                <w:webHidden/>
              </w:rPr>
              <w:instrText xml:space="preserve"> PAGEREF _Toc187231602 \h </w:instrText>
            </w:r>
            <w:r>
              <w:rPr>
                <w:webHidden/>
              </w:rPr>
            </w:r>
            <w:r>
              <w:rPr>
                <w:webHidden/>
              </w:rPr>
              <w:fldChar w:fldCharType="separate"/>
            </w:r>
            <w:r>
              <w:rPr>
                <w:webHidden/>
              </w:rPr>
              <w:t>11</w:t>
            </w:r>
            <w:r>
              <w:rPr>
                <w:webHidden/>
              </w:rPr>
              <w:fldChar w:fldCharType="end"/>
            </w:r>
          </w:hyperlink>
        </w:p>
        <w:p w14:paraId="53FF699F" w14:textId="4BE8584F"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03" w:history="1">
            <w:r w:rsidRPr="008F0FB3">
              <w:rPr>
                <w:rStyle w:val="Hyperlink"/>
              </w:rPr>
              <w:t>Multiple eligibility checks for the same patient</w:t>
            </w:r>
            <w:r>
              <w:rPr>
                <w:webHidden/>
              </w:rPr>
              <w:tab/>
            </w:r>
            <w:r>
              <w:rPr>
                <w:webHidden/>
              </w:rPr>
              <w:fldChar w:fldCharType="begin"/>
            </w:r>
            <w:r>
              <w:rPr>
                <w:webHidden/>
              </w:rPr>
              <w:instrText xml:space="preserve"> PAGEREF _Toc187231603 \h </w:instrText>
            </w:r>
            <w:r>
              <w:rPr>
                <w:webHidden/>
              </w:rPr>
            </w:r>
            <w:r>
              <w:rPr>
                <w:webHidden/>
              </w:rPr>
              <w:fldChar w:fldCharType="separate"/>
            </w:r>
            <w:r>
              <w:rPr>
                <w:webHidden/>
              </w:rPr>
              <w:t>12</w:t>
            </w:r>
            <w:r>
              <w:rPr>
                <w:webHidden/>
              </w:rPr>
              <w:fldChar w:fldCharType="end"/>
            </w:r>
          </w:hyperlink>
        </w:p>
        <w:p w14:paraId="0883CEB5" w14:textId="0A68DF1C"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04" w:history="1">
            <w:r w:rsidRPr="008F0FB3">
              <w:rPr>
                <w:rStyle w:val="Hyperlink"/>
              </w:rPr>
              <w:t>Submission</w:t>
            </w:r>
            <w:r>
              <w:rPr>
                <w:webHidden/>
              </w:rPr>
              <w:tab/>
            </w:r>
            <w:r>
              <w:rPr>
                <w:webHidden/>
              </w:rPr>
              <w:fldChar w:fldCharType="begin"/>
            </w:r>
            <w:r>
              <w:rPr>
                <w:webHidden/>
              </w:rPr>
              <w:instrText xml:space="preserve"> PAGEREF _Toc187231604 \h </w:instrText>
            </w:r>
            <w:r>
              <w:rPr>
                <w:webHidden/>
              </w:rPr>
            </w:r>
            <w:r>
              <w:rPr>
                <w:webHidden/>
              </w:rPr>
              <w:fldChar w:fldCharType="separate"/>
            </w:r>
            <w:r>
              <w:rPr>
                <w:webHidden/>
              </w:rPr>
              <w:t>12</w:t>
            </w:r>
            <w:r>
              <w:rPr>
                <w:webHidden/>
              </w:rPr>
              <w:fldChar w:fldCharType="end"/>
            </w:r>
          </w:hyperlink>
        </w:p>
        <w:p w14:paraId="439DB658" w14:textId="0F596BA0"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05" w:history="1">
            <w:r w:rsidRPr="008F0FB3">
              <w:rPr>
                <w:rStyle w:val="Hyperlink"/>
              </w:rPr>
              <w:t>Disclaimer</w:t>
            </w:r>
            <w:r>
              <w:rPr>
                <w:webHidden/>
              </w:rPr>
              <w:tab/>
            </w:r>
            <w:r>
              <w:rPr>
                <w:webHidden/>
              </w:rPr>
              <w:fldChar w:fldCharType="begin"/>
            </w:r>
            <w:r>
              <w:rPr>
                <w:webHidden/>
              </w:rPr>
              <w:instrText xml:space="preserve"> PAGEREF _Toc187231605 \h </w:instrText>
            </w:r>
            <w:r>
              <w:rPr>
                <w:webHidden/>
              </w:rPr>
            </w:r>
            <w:r>
              <w:rPr>
                <w:webHidden/>
              </w:rPr>
              <w:fldChar w:fldCharType="separate"/>
            </w:r>
            <w:r>
              <w:rPr>
                <w:webHidden/>
              </w:rPr>
              <w:t>12</w:t>
            </w:r>
            <w:r>
              <w:rPr>
                <w:webHidden/>
              </w:rPr>
              <w:fldChar w:fldCharType="end"/>
            </w:r>
          </w:hyperlink>
        </w:p>
        <w:p w14:paraId="1469177A" w14:textId="248B1842" w:rsidR="001B2DF9" w:rsidRDefault="001B2DF9">
          <w:pPr>
            <w:pStyle w:val="TOC2"/>
            <w:rPr>
              <w:rFonts w:asciiTheme="minorHAnsi" w:eastAsiaTheme="minorEastAsia" w:hAnsiTheme="minorHAnsi" w:cstheme="minorBidi"/>
              <w:kern w:val="2"/>
              <w:sz w:val="24"/>
              <w:szCs w:val="24"/>
              <w:lang w:eastAsia="en-AU"/>
              <w14:ligatures w14:val="standardContextual"/>
            </w:rPr>
          </w:pPr>
          <w:hyperlink w:anchor="_Toc187231606" w:history="1">
            <w:r w:rsidRPr="008F0FB3">
              <w:rPr>
                <w:rStyle w:val="Hyperlink"/>
              </w:rPr>
              <w:t>Request information</w:t>
            </w:r>
            <w:r>
              <w:rPr>
                <w:webHidden/>
              </w:rPr>
              <w:tab/>
            </w:r>
            <w:r>
              <w:rPr>
                <w:webHidden/>
              </w:rPr>
              <w:fldChar w:fldCharType="begin"/>
            </w:r>
            <w:r>
              <w:rPr>
                <w:webHidden/>
              </w:rPr>
              <w:instrText xml:space="preserve"> PAGEREF _Toc187231606 \h </w:instrText>
            </w:r>
            <w:r>
              <w:rPr>
                <w:webHidden/>
              </w:rPr>
            </w:r>
            <w:r>
              <w:rPr>
                <w:webHidden/>
              </w:rPr>
              <w:fldChar w:fldCharType="separate"/>
            </w:r>
            <w:r>
              <w:rPr>
                <w:webHidden/>
              </w:rPr>
              <w:t>13</w:t>
            </w:r>
            <w:r>
              <w:rPr>
                <w:webHidden/>
              </w:rPr>
              <w:fldChar w:fldCharType="end"/>
            </w:r>
          </w:hyperlink>
        </w:p>
        <w:p w14:paraId="1EB65E11" w14:textId="32A4E324"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07" w:history="1">
            <w:r w:rsidRPr="008F0FB3">
              <w:rPr>
                <w:rStyle w:val="Hyperlink"/>
              </w:rPr>
              <w:t>Patient information</w:t>
            </w:r>
            <w:r>
              <w:rPr>
                <w:webHidden/>
              </w:rPr>
              <w:tab/>
            </w:r>
            <w:r>
              <w:rPr>
                <w:webHidden/>
              </w:rPr>
              <w:fldChar w:fldCharType="begin"/>
            </w:r>
            <w:r>
              <w:rPr>
                <w:webHidden/>
              </w:rPr>
              <w:instrText xml:space="preserve"> PAGEREF _Toc187231607 \h </w:instrText>
            </w:r>
            <w:r>
              <w:rPr>
                <w:webHidden/>
              </w:rPr>
            </w:r>
            <w:r>
              <w:rPr>
                <w:webHidden/>
              </w:rPr>
              <w:fldChar w:fldCharType="separate"/>
            </w:r>
            <w:r>
              <w:rPr>
                <w:webHidden/>
              </w:rPr>
              <w:t>14</w:t>
            </w:r>
            <w:r>
              <w:rPr>
                <w:webHidden/>
              </w:rPr>
              <w:fldChar w:fldCharType="end"/>
            </w:r>
          </w:hyperlink>
        </w:p>
        <w:p w14:paraId="5543753C" w14:textId="79CC3557"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08" w:history="1">
            <w:r w:rsidRPr="008F0FB3">
              <w:rPr>
                <w:rStyle w:val="Hyperlink"/>
              </w:rPr>
              <w:t>Account reference ID</w:t>
            </w:r>
            <w:r>
              <w:rPr>
                <w:webHidden/>
              </w:rPr>
              <w:tab/>
            </w:r>
            <w:r>
              <w:rPr>
                <w:webHidden/>
              </w:rPr>
              <w:fldChar w:fldCharType="begin"/>
            </w:r>
            <w:r>
              <w:rPr>
                <w:webHidden/>
              </w:rPr>
              <w:instrText xml:space="preserve"> PAGEREF _Toc187231608 \h </w:instrText>
            </w:r>
            <w:r>
              <w:rPr>
                <w:webHidden/>
              </w:rPr>
            </w:r>
            <w:r>
              <w:rPr>
                <w:webHidden/>
              </w:rPr>
              <w:fldChar w:fldCharType="separate"/>
            </w:r>
            <w:r>
              <w:rPr>
                <w:webHidden/>
              </w:rPr>
              <w:t>14</w:t>
            </w:r>
            <w:r>
              <w:rPr>
                <w:webHidden/>
              </w:rPr>
              <w:fldChar w:fldCharType="end"/>
            </w:r>
          </w:hyperlink>
        </w:p>
        <w:p w14:paraId="17F56E71" w14:textId="18E80629"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09" w:history="1">
            <w:r w:rsidRPr="008F0FB3">
              <w:rPr>
                <w:rStyle w:val="Hyperlink"/>
              </w:rPr>
              <w:t>Hospital information</w:t>
            </w:r>
            <w:r>
              <w:rPr>
                <w:webHidden/>
              </w:rPr>
              <w:tab/>
            </w:r>
            <w:r>
              <w:rPr>
                <w:webHidden/>
              </w:rPr>
              <w:fldChar w:fldCharType="begin"/>
            </w:r>
            <w:r>
              <w:rPr>
                <w:webHidden/>
              </w:rPr>
              <w:instrText xml:space="preserve"> PAGEREF _Toc187231609 \h </w:instrText>
            </w:r>
            <w:r>
              <w:rPr>
                <w:webHidden/>
              </w:rPr>
            </w:r>
            <w:r>
              <w:rPr>
                <w:webHidden/>
              </w:rPr>
              <w:fldChar w:fldCharType="separate"/>
            </w:r>
            <w:r>
              <w:rPr>
                <w:webHidden/>
              </w:rPr>
              <w:t>14</w:t>
            </w:r>
            <w:r>
              <w:rPr>
                <w:webHidden/>
              </w:rPr>
              <w:fldChar w:fldCharType="end"/>
            </w:r>
          </w:hyperlink>
        </w:p>
        <w:p w14:paraId="3D9AB141" w14:textId="7C52922F" w:rsidR="001B2DF9" w:rsidRDefault="001B2DF9">
          <w:pPr>
            <w:pStyle w:val="TOC2"/>
            <w:rPr>
              <w:rFonts w:asciiTheme="minorHAnsi" w:eastAsiaTheme="minorEastAsia" w:hAnsiTheme="minorHAnsi" w:cstheme="minorBidi"/>
              <w:kern w:val="2"/>
              <w:sz w:val="24"/>
              <w:szCs w:val="24"/>
              <w:lang w:eastAsia="en-AU"/>
              <w14:ligatures w14:val="standardContextual"/>
            </w:rPr>
          </w:pPr>
          <w:hyperlink w:anchor="_Toc187231610" w:history="1">
            <w:r w:rsidRPr="008F0FB3">
              <w:rPr>
                <w:rStyle w:val="Hyperlink"/>
              </w:rPr>
              <w:t>Eligibility response information</w:t>
            </w:r>
            <w:r>
              <w:rPr>
                <w:webHidden/>
              </w:rPr>
              <w:tab/>
            </w:r>
            <w:r>
              <w:rPr>
                <w:webHidden/>
              </w:rPr>
              <w:fldChar w:fldCharType="begin"/>
            </w:r>
            <w:r>
              <w:rPr>
                <w:webHidden/>
              </w:rPr>
              <w:instrText xml:space="preserve"> PAGEREF _Toc187231610 \h </w:instrText>
            </w:r>
            <w:r>
              <w:rPr>
                <w:webHidden/>
              </w:rPr>
            </w:r>
            <w:r>
              <w:rPr>
                <w:webHidden/>
              </w:rPr>
              <w:fldChar w:fldCharType="separate"/>
            </w:r>
            <w:r>
              <w:rPr>
                <w:webHidden/>
              </w:rPr>
              <w:t>16</w:t>
            </w:r>
            <w:r>
              <w:rPr>
                <w:webHidden/>
              </w:rPr>
              <w:fldChar w:fldCharType="end"/>
            </w:r>
          </w:hyperlink>
        </w:p>
        <w:p w14:paraId="728EDA09" w14:textId="1B60EFE7"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11" w:history="1">
            <w:r w:rsidRPr="008F0FB3">
              <w:rPr>
                <w:rStyle w:val="Hyperlink"/>
              </w:rPr>
              <w:t>The overall response</w:t>
            </w:r>
            <w:r>
              <w:rPr>
                <w:webHidden/>
              </w:rPr>
              <w:tab/>
            </w:r>
            <w:r>
              <w:rPr>
                <w:webHidden/>
              </w:rPr>
              <w:fldChar w:fldCharType="begin"/>
            </w:r>
            <w:r>
              <w:rPr>
                <w:webHidden/>
              </w:rPr>
              <w:instrText xml:space="preserve"> PAGEREF _Toc187231611 \h </w:instrText>
            </w:r>
            <w:r>
              <w:rPr>
                <w:webHidden/>
              </w:rPr>
            </w:r>
            <w:r>
              <w:rPr>
                <w:webHidden/>
              </w:rPr>
              <w:fldChar w:fldCharType="separate"/>
            </w:r>
            <w:r>
              <w:rPr>
                <w:webHidden/>
              </w:rPr>
              <w:t>18</w:t>
            </w:r>
            <w:r>
              <w:rPr>
                <w:webHidden/>
              </w:rPr>
              <w:fldChar w:fldCharType="end"/>
            </w:r>
          </w:hyperlink>
        </w:p>
        <w:p w14:paraId="6D4F79C9" w14:textId="43B4FDE8"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12" w:history="1">
            <w:r w:rsidRPr="008F0FB3">
              <w:rPr>
                <w:rStyle w:val="Hyperlink"/>
              </w:rPr>
              <w:t>Level of cover</w:t>
            </w:r>
            <w:r>
              <w:rPr>
                <w:webHidden/>
              </w:rPr>
              <w:tab/>
            </w:r>
            <w:r>
              <w:rPr>
                <w:webHidden/>
              </w:rPr>
              <w:fldChar w:fldCharType="begin"/>
            </w:r>
            <w:r>
              <w:rPr>
                <w:webHidden/>
              </w:rPr>
              <w:instrText xml:space="preserve"> PAGEREF _Toc187231612 \h </w:instrText>
            </w:r>
            <w:r>
              <w:rPr>
                <w:webHidden/>
              </w:rPr>
            </w:r>
            <w:r>
              <w:rPr>
                <w:webHidden/>
              </w:rPr>
              <w:fldChar w:fldCharType="separate"/>
            </w:r>
            <w:r>
              <w:rPr>
                <w:webHidden/>
              </w:rPr>
              <w:t>19</w:t>
            </w:r>
            <w:r>
              <w:rPr>
                <w:webHidden/>
              </w:rPr>
              <w:fldChar w:fldCharType="end"/>
            </w:r>
          </w:hyperlink>
        </w:p>
        <w:p w14:paraId="1D00113A" w14:textId="3B7C91C0"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13" w:history="1">
            <w:r w:rsidRPr="008F0FB3">
              <w:rPr>
                <w:rStyle w:val="Hyperlink"/>
              </w:rPr>
              <w:t>Details applicable to admission</w:t>
            </w:r>
            <w:r>
              <w:rPr>
                <w:webHidden/>
              </w:rPr>
              <w:tab/>
            </w:r>
            <w:r>
              <w:rPr>
                <w:webHidden/>
              </w:rPr>
              <w:fldChar w:fldCharType="begin"/>
            </w:r>
            <w:r>
              <w:rPr>
                <w:webHidden/>
              </w:rPr>
              <w:instrText xml:space="preserve"> PAGEREF _Toc187231613 \h </w:instrText>
            </w:r>
            <w:r>
              <w:rPr>
                <w:webHidden/>
              </w:rPr>
            </w:r>
            <w:r>
              <w:rPr>
                <w:webHidden/>
              </w:rPr>
              <w:fldChar w:fldCharType="separate"/>
            </w:r>
            <w:r>
              <w:rPr>
                <w:webHidden/>
              </w:rPr>
              <w:t>19</w:t>
            </w:r>
            <w:r>
              <w:rPr>
                <w:webHidden/>
              </w:rPr>
              <w:fldChar w:fldCharType="end"/>
            </w:r>
          </w:hyperlink>
        </w:p>
        <w:p w14:paraId="26A1A5A1" w14:textId="239C9A20" w:rsidR="001B2DF9" w:rsidRDefault="001B2DF9">
          <w:pPr>
            <w:pStyle w:val="TOC2"/>
            <w:rPr>
              <w:rFonts w:asciiTheme="minorHAnsi" w:eastAsiaTheme="minorEastAsia" w:hAnsiTheme="minorHAnsi" w:cstheme="minorBidi"/>
              <w:kern w:val="2"/>
              <w:sz w:val="24"/>
              <w:szCs w:val="24"/>
              <w:lang w:eastAsia="en-AU"/>
              <w14:ligatures w14:val="standardContextual"/>
            </w:rPr>
          </w:pPr>
          <w:hyperlink w:anchor="_Toc187231614" w:history="1">
            <w:r w:rsidRPr="008F0FB3">
              <w:rPr>
                <w:rStyle w:val="Hyperlink"/>
              </w:rPr>
              <w:t>Presenting illness</w:t>
            </w:r>
            <w:r>
              <w:rPr>
                <w:webHidden/>
              </w:rPr>
              <w:tab/>
            </w:r>
            <w:r>
              <w:rPr>
                <w:webHidden/>
              </w:rPr>
              <w:fldChar w:fldCharType="begin"/>
            </w:r>
            <w:r>
              <w:rPr>
                <w:webHidden/>
              </w:rPr>
              <w:instrText xml:space="preserve"> PAGEREF _Toc187231614 \h </w:instrText>
            </w:r>
            <w:r>
              <w:rPr>
                <w:webHidden/>
              </w:rPr>
            </w:r>
            <w:r>
              <w:rPr>
                <w:webHidden/>
              </w:rPr>
              <w:fldChar w:fldCharType="separate"/>
            </w:r>
            <w:r>
              <w:rPr>
                <w:webHidden/>
              </w:rPr>
              <w:t>21</w:t>
            </w:r>
            <w:r>
              <w:rPr>
                <w:webHidden/>
              </w:rPr>
              <w:fldChar w:fldCharType="end"/>
            </w:r>
          </w:hyperlink>
        </w:p>
        <w:p w14:paraId="225BD6E0" w14:textId="3F8215FC" w:rsidR="001B2DF9" w:rsidRDefault="001B2DF9">
          <w:pPr>
            <w:pStyle w:val="TOC2"/>
            <w:rPr>
              <w:rFonts w:asciiTheme="minorHAnsi" w:eastAsiaTheme="minorEastAsia" w:hAnsiTheme="minorHAnsi" w:cstheme="minorBidi"/>
              <w:kern w:val="2"/>
              <w:sz w:val="24"/>
              <w:szCs w:val="24"/>
              <w:lang w:eastAsia="en-AU"/>
              <w14:ligatures w14:val="standardContextual"/>
            </w:rPr>
          </w:pPr>
          <w:hyperlink w:anchor="_Toc187231615" w:history="1">
            <w:r w:rsidRPr="008F0FB3">
              <w:rPr>
                <w:rStyle w:val="Hyperlink"/>
              </w:rPr>
              <w:t>Eligibility response codes</w:t>
            </w:r>
            <w:r>
              <w:rPr>
                <w:webHidden/>
              </w:rPr>
              <w:tab/>
            </w:r>
            <w:r>
              <w:rPr>
                <w:webHidden/>
              </w:rPr>
              <w:fldChar w:fldCharType="begin"/>
            </w:r>
            <w:r>
              <w:rPr>
                <w:webHidden/>
              </w:rPr>
              <w:instrText xml:space="preserve"> PAGEREF _Toc187231615 \h </w:instrText>
            </w:r>
            <w:r>
              <w:rPr>
                <w:webHidden/>
              </w:rPr>
            </w:r>
            <w:r>
              <w:rPr>
                <w:webHidden/>
              </w:rPr>
              <w:fldChar w:fldCharType="separate"/>
            </w:r>
            <w:r>
              <w:rPr>
                <w:webHidden/>
              </w:rPr>
              <w:t>21</w:t>
            </w:r>
            <w:r>
              <w:rPr>
                <w:webHidden/>
              </w:rPr>
              <w:fldChar w:fldCharType="end"/>
            </w:r>
          </w:hyperlink>
        </w:p>
        <w:p w14:paraId="384F0A7F" w14:textId="11BFD662" w:rsidR="001B2DF9" w:rsidRDefault="001B2DF9">
          <w:pPr>
            <w:pStyle w:val="TOC2"/>
            <w:rPr>
              <w:rFonts w:asciiTheme="minorHAnsi" w:eastAsiaTheme="minorEastAsia" w:hAnsiTheme="minorHAnsi" w:cstheme="minorBidi"/>
              <w:kern w:val="2"/>
              <w:sz w:val="24"/>
              <w:szCs w:val="24"/>
              <w:lang w:eastAsia="en-AU"/>
              <w14:ligatures w14:val="standardContextual"/>
            </w:rPr>
          </w:pPr>
          <w:hyperlink w:anchor="_Toc187231616" w:history="1">
            <w:r w:rsidRPr="008F0FB3">
              <w:rPr>
                <w:rStyle w:val="Hyperlink"/>
              </w:rPr>
              <w:t>In-patient hospital claiming</w:t>
            </w:r>
            <w:r>
              <w:rPr>
                <w:webHidden/>
              </w:rPr>
              <w:tab/>
            </w:r>
            <w:r>
              <w:rPr>
                <w:webHidden/>
              </w:rPr>
              <w:fldChar w:fldCharType="begin"/>
            </w:r>
            <w:r>
              <w:rPr>
                <w:webHidden/>
              </w:rPr>
              <w:instrText xml:space="preserve"> PAGEREF _Toc187231616 \h </w:instrText>
            </w:r>
            <w:r>
              <w:rPr>
                <w:webHidden/>
              </w:rPr>
            </w:r>
            <w:r>
              <w:rPr>
                <w:webHidden/>
              </w:rPr>
              <w:fldChar w:fldCharType="separate"/>
            </w:r>
            <w:r>
              <w:rPr>
                <w:webHidden/>
              </w:rPr>
              <w:t>21</w:t>
            </w:r>
            <w:r>
              <w:rPr>
                <w:webHidden/>
              </w:rPr>
              <w:fldChar w:fldCharType="end"/>
            </w:r>
          </w:hyperlink>
        </w:p>
        <w:p w14:paraId="4B5269AD" w14:textId="7AF97DE1"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17" w:history="1">
            <w:r w:rsidRPr="008F0FB3">
              <w:rPr>
                <w:rStyle w:val="Hyperlink"/>
              </w:rPr>
              <w:t>Check patient information</w:t>
            </w:r>
            <w:r>
              <w:rPr>
                <w:webHidden/>
              </w:rPr>
              <w:tab/>
            </w:r>
            <w:r>
              <w:rPr>
                <w:webHidden/>
              </w:rPr>
              <w:fldChar w:fldCharType="begin"/>
            </w:r>
            <w:r>
              <w:rPr>
                <w:webHidden/>
              </w:rPr>
              <w:instrText xml:space="preserve"> PAGEREF _Toc187231617 \h </w:instrText>
            </w:r>
            <w:r>
              <w:rPr>
                <w:webHidden/>
              </w:rPr>
            </w:r>
            <w:r>
              <w:rPr>
                <w:webHidden/>
              </w:rPr>
              <w:fldChar w:fldCharType="separate"/>
            </w:r>
            <w:r>
              <w:rPr>
                <w:webHidden/>
              </w:rPr>
              <w:t>23</w:t>
            </w:r>
            <w:r>
              <w:rPr>
                <w:webHidden/>
              </w:rPr>
              <w:fldChar w:fldCharType="end"/>
            </w:r>
          </w:hyperlink>
        </w:p>
        <w:p w14:paraId="33ACECE3" w14:textId="3B8F8F68"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18" w:history="1">
            <w:r w:rsidRPr="008F0FB3">
              <w:rPr>
                <w:rStyle w:val="Hyperlink"/>
              </w:rPr>
              <w:t>Account reference ID</w:t>
            </w:r>
            <w:r>
              <w:rPr>
                <w:webHidden/>
              </w:rPr>
              <w:tab/>
            </w:r>
            <w:r>
              <w:rPr>
                <w:webHidden/>
              </w:rPr>
              <w:fldChar w:fldCharType="begin"/>
            </w:r>
            <w:r>
              <w:rPr>
                <w:webHidden/>
              </w:rPr>
              <w:instrText xml:space="preserve"> PAGEREF _Toc187231618 \h </w:instrText>
            </w:r>
            <w:r>
              <w:rPr>
                <w:webHidden/>
              </w:rPr>
            </w:r>
            <w:r>
              <w:rPr>
                <w:webHidden/>
              </w:rPr>
              <w:fldChar w:fldCharType="separate"/>
            </w:r>
            <w:r>
              <w:rPr>
                <w:webHidden/>
              </w:rPr>
              <w:t>24</w:t>
            </w:r>
            <w:r>
              <w:rPr>
                <w:webHidden/>
              </w:rPr>
              <w:fldChar w:fldCharType="end"/>
            </w:r>
          </w:hyperlink>
        </w:p>
        <w:p w14:paraId="0C088E8B" w14:textId="78010FA4"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19" w:history="1">
            <w:r w:rsidRPr="008F0FB3">
              <w:rPr>
                <w:rStyle w:val="Hyperlink"/>
              </w:rPr>
              <w:t>Claims not accepted through ECLIPSE</w:t>
            </w:r>
            <w:r>
              <w:rPr>
                <w:webHidden/>
              </w:rPr>
              <w:tab/>
            </w:r>
            <w:r>
              <w:rPr>
                <w:webHidden/>
              </w:rPr>
              <w:fldChar w:fldCharType="begin"/>
            </w:r>
            <w:r>
              <w:rPr>
                <w:webHidden/>
              </w:rPr>
              <w:instrText xml:space="preserve"> PAGEREF _Toc187231619 \h </w:instrText>
            </w:r>
            <w:r>
              <w:rPr>
                <w:webHidden/>
              </w:rPr>
            </w:r>
            <w:r>
              <w:rPr>
                <w:webHidden/>
              </w:rPr>
              <w:fldChar w:fldCharType="separate"/>
            </w:r>
            <w:r>
              <w:rPr>
                <w:webHidden/>
              </w:rPr>
              <w:t>24</w:t>
            </w:r>
            <w:r>
              <w:rPr>
                <w:webHidden/>
              </w:rPr>
              <w:fldChar w:fldCharType="end"/>
            </w:r>
          </w:hyperlink>
        </w:p>
        <w:p w14:paraId="3F512850" w14:textId="5ADB6F89"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20" w:history="1">
            <w:r w:rsidRPr="008F0FB3">
              <w:rPr>
                <w:rStyle w:val="Hyperlink"/>
              </w:rPr>
              <w:t>Hospital Claim adjustments</w:t>
            </w:r>
            <w:r>
              <w:rPr>
                <w:webHidden/>
              </w:rPr>
              <w:tab/>
            </w:r>
            <w:r>
              <w:rPr>
                <w:webHidden/>
              </w:rPr>
              <w:fldChar w:fldCharType="begin"/>
            </w:r>
            <w:r>
              <w:rPr>
                <w:webHidden/>
              </w:rPr>
              <w:instrText xml:space="preserve"> PAGEREF _Toc187231620 \h </w:instrText>
            </w:r>
            <w:r>
              <w:rPr>
                <w:webHidden/>
              </w:rPr>
            </w:r>
            <w:r>
              <w:rPr>
                <w:webHidden/>
              </w:rPr>
              <w:fldChar w:fldCharType="separate"/>
            </w:r>
            <w:r>
              <w:rPr>
                <w:webHidden/>
              </w:rPr>
              <w:t>24</w:t>
            </w:r>
            <w:r>
              <w:rPr>
                <w:webHidden/>
              </w:rPr>
              <w:fldChar w:fldCharType="end"/>
            </w:r>
          </w:hyperlink>
        </w:p>
        <w:p w14:paraId="27845949" w14:textId="0CA64885"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21" w:history="1">
            <w:r w:rsidRPr="008F0FB3">
              <w:rPr>
                <w:rStyle w:val="Hyperlink"/>
              </w:rPr>
              <w:t>Claim rejections</w:t>
            </w:r>
            <w:r>
              <w:rPr>
                <w:webHidden/>
              </w:rPr>
              <w:tab/>
            </w:r>
            <w:r>
              <w:rPr>
                <w:webHidden/>
              </w:rPr>
              <w:fldChar w:fldCharType="begin"/>
            </w:r>
            <w:r>
              <w:rPr>
                <w:webHidden/>
              </w:rPr>
              <w:instrText xml:space="preserve"> PAGEREF _Toc187231621 \h </w:instrText>
            </w:r>
            <w:r>
              <w:rPr>
                <w:webHidden/>
              </w:rPr>
            </w:r>
            <w:r>
              <w:rPr>
                <w:webHidden/>
              </w:rPr>
              <w:fldChar w:fldCharType="separate"/>
            </w:r>
            <w:r>
              <w:rPr>
                <w:webHidden/>
              </w:rPr>
              <w:t>24</w:t>
            </w:r>
            <w:r>
              <w:rPr>
                <w:webHidden/>
              </w:rPr>
              <w:fldChar w:fldCharType="end"/>
            </w:r>
          </w:hyperlink>
        </w:p>
        <w:p w14:paraId="1B61FF4B" w14:textId="21FA84FF"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22" w:history="1">
            <w:r w:rsidRPr="008F0FB3">
              <w:rPr>
                <w:rStyle w:val="Hyperlink"/>
              </w:rPr>
              <w:t>Supplementary claims</w:t>
            </w:r>
            <w:r>
              <w:rPr>
                <w:webHidden/>
              </w:rPr>
              <w:tab/>
            </w:r>
            <w:r>
              <w:rPr>
                <w:webHidden/>
              </w:rPr>
              <w:fldChar w:fldCharType="begin"/>
            </w:r>
            <w:r>
              <w:rPr>
                <w:webHidden/>
              </w:rPr>
              <w:instrText xml:space="preserve"> PAGEREF _Toc187231622 \h </w:instrText>
            </w:r>
            <w:r>
              <w:rPr>
                <w:webHidden/>
              </w:rPr>
            </w:r>
            <w:r>
              <w:rPr>
                <w:webHidden/>
              </w:rPr>
              <w:fldChar w:fldCharType="separate"/>
            </w:r>
            <w:r>
              <w:rPr>
                <w:webHidden/>
              </w:rPr>
              <w:t>24</w:t>
            </w:r>
            <w:r>
              <w:rPr>
                <w:webHidden/>
              </w:rPr>
              <w:fldChar w:fldCharType="end"/>
            </w:r>
          </w:hyperlink>
        </w:p>
        <w:p w14:paraId="198B9573" w14:textId="211D5148"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23" w:history="1">
            <w:r w:rsidRPr="008F0FB3">
              <w:rPr>
                <w:rStyle w:val="Hyperlink"/>
              </w:rPr>
              <w:t>Interim claims</w:t>
            </w:r>
            <w:r>
              <w:rPr>
                <w:webHidden/>
              </w:rPr>
              <w:tab/>
            </w:r>
            <w:r>
              <w:rPr>
                <w:webHidden/>
              </w:rPr>
              <w:fldChar w:fldCharType="begin"/>
            </w:r>
            <w:r>
              <w:rPr>
                <w:webHidden/>
              </w:rPr>
              <w:instrText xml:space="preserve"> PAGEREF _Toc187231623 \h </w:instrText>
            </w:r>
            <w:r>
              <w:rPr>
                <w:webHidden/>
              </w:rPr>
            </w:r>
            <w:r>
              <w:rPr>
                <w:webHidden/>
              </w:rPr>
              <w:fldChar w:fldCharType="separate"/>
            </w:r>
            <w:r>
              <w:rPr>
                <w:webHidden/>
              </w:rPr>
              <w:t>25</w:t>
            </w:r>
            <w:r>
              <w:rPr>
                <w:webHidden/>
              </w:rPr>
              <w:fldChar w:fldCharType="end"/>
            </w:r>
          </w:hyperlink>
        </w:p>
        <w:p w14:paraId="1AF10EE8" w14:textId="79858438"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24" w:history="1">
            <w:r w:rsidRPr="008F0FB3">
              <w:rPr>
                <w:rStyle w:val="Hyperlink"/>
              </w:rPr>
              <w:t>Claim structure</w:t>
            </w:r>
            <w:r>
              <w:rPr>
                <w:webHidden/>
              </w:rPr>
              <w:tab/>
            </w:r>
            <w:r>
              <w:rPr>
                <w:webHidden/>
              </w:rPr>
              <w:fldChar w:fldCharType="begin"/>
            </w:r>
            <w:r>
              <w:rPr>
                <w:webHidden/>
              </w:rPr>
              <w:instrText xml:space="preserve"> PAGEREF _Toc187231624 \h </w:instrText>
            </w:r>
            <w:r>
              <w:rPr>
                <w:webHidden/>
              </w:rPr>
            </w:r>
            <w:r>
              <w:rPr>
                <w:webHidden/>
              </w:rPr>
              <w:fldChar w:fldCharType="separate"/>
            </w:r>
            <w:r>
              <w:rPr>
                <w:webHidden/>
              </w:rPr>
              <w:t>25</w:t>
            </w:r>
            <w:r>
              <w:rPr>
                <w:webHidden/>
              </w:rPr>
              <w:fldChar w:fldCharType="end"/>
            </w:r>
          </w:hyperlink>
        </w:p>
        <w:p w14:paraId="2CD5A19D" w14:textId="0251D622"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25" w:history="1">
            <w:r w:rsidRPr="008F0FB3">
              <w:rPr>
                <w:rStyle w:val="Hyperlink"/>
              </w:rPr>
              <w:t>Claim types</w:t>
            </w:r>
            <w:r>
              <w:rPr>
                <w:webHidden/>
              </w:rPr>
              <w:tab/>
            </w:r>
            <w:r>
              <w:rPr>
                <w:webHidden/>
              </w:rPr>
              <w:fldChar w:fldCharType="begin"/>
            </w:r>
            <w:r>
              <w:rPr>
                <w:webHidden/>
              </w:rPr>
              <w:instrText xml:space="preserve"> PAGEREF _Toc187231625 \h </w:instrText>
            </w:r>
            <w:r>
              <w:rPr>
                <w:webHidden/>
              </w:rPr>
            </w:r>
            <w:r>
              <w:rPr>
                <w:webHidden/>
              </w:rPr>
              <w:fldChar w:fldCharType="separate"/>
            </w:r>
            <w:r>
              <w:rPr>
                <w:webHidden/>
              </w:rPr>
              <w:t>25</w:t>
            </w:r>
            <w:r>
              <w:rPr>
                <w:webHidden/>
              </w:rPr>
              <w:fldChar w:fldCharType="end"/>
            </w:r>
          </w:hyperlink>
        </w:p>
        <w:p w14:paraId="1AA5DAE1" w14:textId="093EEAF6"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26" w:history="1">
            <w:r w:rsidRPr="008F0FB3">
              <w:rPr>
                <w:rStyle w:val="Hyperlink"/>
              </w:rPr>
              <w:t>Miscellaneous codes</w:t>
            </w:r>
            <w:r>
              <w:rPr>
                <w:webHidden/>
              </w:rPr>
              <w:tab/>
            </w:r>
            <w:r>
              <w:rPr>
                <w:webHidden/>
              </w:rPr>
              <w:fldChar w:fldCharType="begin"/>
            </w:r>
            <w:r>
              <w:rPr>
                <w:webHidden/>
              </w:rPr>
              <w:instrText xml:space="preserve"> PAGEREF _Toc187231626 \h </w:instrText>
            </w:r>
            <w:r>
              <w:rPr>
                <w:webHidden/>
              </w:rPr>
            </w:r>
            <w:r>
              <w:rPr>
                <w:webHidden/>
              </w:rPr>
              <w:fldChar w:fldCharType="separate"/>
            </w:r>
            <w:r>
              <w:rPr>
                <w:webHidden/>
              </w:rPr>
              <w:t>26</w:t>
            </w:r>
            <w:r>
              <w:rPr>
                <w:webHidden/>
              </w:rPr>
              <w:fldChar w:fldCharType="end"/>
            </w:r>
          </w:hyperlink>
        </w:p>
        <w:p w14:paraId="67CAB138" w14:textId="06F9E0C8"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27" w:history="1">
            <w:r w:rsidRPr="008F0FB3">
              <w:rPr>
                <w:rStyle w:val="Hyperlink"/>
              </w:rPr>
              <w:t>Admitted and non-admitted patients</w:t>
            </w:r>
            <w:r>
              <w:rPr>
                <w:webHidden/>
              </w:rPr>
              <w:tab/>
            </w:r>
            <w:r>
              <w:rPr>
                <w:webHidden/>
              </w:rPr>
              <w:fldChar w:fldCharType="begin"/>
            </w:r>
            <w:r>
              <w:rPr>
                <w:webHidden/>
              </w:rPr>
              <w:instrText xml:space="preserve"> PAGEREF _Toc187231627 \h </w:instrText>
            </w:r>
            <w:r>
              <w:rPr>
                <w:webHidden/>
              </w:rPr>
            </w:r>
            <w:r>
              <w:rPr>
                <w:webHidden/>
              </w:rPr>
              <w:fldChar w:fldCharType="separate"/>
            </w:r>
            <w:r>
              <w:rPr>
                <w:webHidden/>
              </w:rPr>
              <w:t>26</w:t>
            </w:r>
            <w:r>
              <w:rPr>
                <w:webHidden/>
              </w:rPr>
              <w:fldChar w:fldCharType="end"/>
            </w:r>
          </w:hyperlink>
        </w:p>
        <w:p w14:paraId="65FD961F" w14:textId="5456AA15"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28" w:history="1">
            <w:r w:rsidRPr="008F0FB3">
              <w:rPr>
                <w:rStyle w:val="Hyperlink"/>
              </w:rPr>
              <w:t>Private room add-on indicators</w:t>
            </w:r>
            <w:r>
              <w:rPr>
                <w:webHidden/>
              </w:rPr>
              <w:tab/>
            </w:r>
            <w:r>
              <w:rPr>
                <w:webHidden/>
              </w:rPr>
              <w:fldChar w:fldCharType="begin"/>
            </w:r>
            <w:r>
              <w:rPr>
                <w:webHidden/>
              </w:rPr>
              <w:instrText xml:space="preserve"> PAGEREF _Toc187231628 \h </w:instrText>
            </w:r>
            <w:r>
              <w:rPr>
                <w:webHidden/>
              </w:rPr>
            </w:r>
            <w:r>
              <w:rPr>
                <w:webHidden/>
              </w:rPr>
              <w:fldChar w:fldCharType="separate"/>
            </w:r>
            <w:r>
              <w:rPr>
                <w:webHidden/>
              </w:rPr>
              <w:t>26</w:t>
            </w:r>
            <w:r>
              <w:rPr>
                <w:webHidden/>
              </w:rPr>
              <w:fldChar w:fldCharType="end"/>
            </w:r>
          </w:hyperlink>
        </w:p>
        <w:p w14:paraId="4C7508DD" w14:textId="0E9925A3"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29" w:history="1">
            <w:r w:rsidRPr="008F0FB3">
              <w:rPr>
                <w:rStyle w:val="Hyperlink"/>
              </w:rPr>
              <w:t>Critical care add-on indicators</w:t>
            </w:r>
            <w:r>
              <w:rPr>
                <w:webHidden/>
              </w:rPr>
              <w:tab/>
            </w:r>
            <w:r>
              <w:rPr>
                <w:webHidden/>
              </w:rPr>
              <w:fldChar w:fldCharType="begin"/>
            </w:r>
            <w:r>
              <w:rPr>
                <w:webHidden/>
              </w:rPr>
              <w:instrText xml:space="preserve"> PAGEREF _Toc187231629 \h </w:instrText>
            </w:r>
            <w:r>
              <w:rPr>
                <w:webHidden/>
              </w:rPr>
            </w:r>
            <w:r>
              <w:rPr>
                <w:webHidden/>
              </w:rPr>
              <w:fldChar w:fldCharType="separate"/>
            </w:r>
            <w:r>
              <w:rPr>
                <w:webHidden/>
              </w:rPr>
              <w:t>26</w:t>
            </w:r>
            <w:r>
              <w:rPr>
                <w:webHidden/>
              </w:rPr>
              <w:fldChar w:fldCharType="end"/>
            </w:r>
          </w:hyperlink>
        </w:p>
        <w:p w14:paraId="40E1EBD0" w14:textId="2F997075"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30" w:history="1">
            <w:r w:rsidRPr="008F0FB3">
              <w:rPr>
                <w:rStyle w:val="Hyperlink"/>
              </w:rPr>
              <w:t>HCP collection</w:t>
            </w:r>
            <w:r>
              <w:rPr>
                <w:webHidden/>
              </w:rPr>
              <w:tab/>
            </w:r>
            <w:r>
              <w:rPr>
                <w:webHidden/>
              </w:rPr>
              <w:fldChar w:fldCharType="begin"/>
            </w:r>
            <w:r>
              <w:rPr>
                <w:webHidden/>
              </w:rPr>
              <w:instrText xml:space="preserve"> PAGEREF _Toc187231630 \h </w:instrText>
            </w:r>
            <w:r>
              <w:rPr>
                <w:webHidden/>
              </w:rPr>
            </w:r>
            <w:r>
              <w:rPr>
                <w:webHidden/>
              </w:rPr>
              <w:fldChar w:fldCharType="separate"/>
            </w:r>
            <w:r>
              <w:rPr>
                <w:webHidden/>
              </w:rPr>
              <w:t>26</w:t>
            </w:r>
            <w:r>
              <w:rPr>
                <w:webHidden/>
              </w:rPr>
              <w:fldChar w:fldCharType="end"/>
            </w:r>
          </w:hyperlink>
        </w:p>
        <w:p w14:paraId="3620691F" w14:textId="4471EBF8"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31" w:history="1">
            <w:r w:rsidRPr="008F0FB3">
              <w:rPr>
                <w:rStyle w:val="Hyperlink"/>
              </w:rPr>
              <w:t>AN-SNAP</w:t>
            </w:r>
            <w:r>
              <w:rPr>
                <w:webHidden/>
              </w:rPr>
              <w:tab/>
            </w:r>
            <w:r>
              <w:rPr>
                <w:webHidden/>
              </w:rPr>
              <w:fldChar w:fldCharType="begin"/>
            </w:r>
            <w:r>
              <w:rPr>
                <w:webHidden/>
              </w:rPr>
              <w:instrText xml:space="preserve"> PAGEREF _Toc187231631 \h </w:instrText>
            </w:r>
            <w:r>
              <w:rPr>
                <w:webHidden/>
              </w:rPr>
            </w:r>
            <w:r>
              <w:rPr>
                <w:webHidden/>
              </w:rPr>
              <w:fldChar w:fldCharType="separate"/>
            </w:r>
            <w:r>
              <w:rPr>
                <w:webHidden/>
              </w:rPr>
              <w:t>26</w:t>
            </w:r>
            <w:r>
              <w:rPr>
                <w:webHidden/>
              </w:rPr>
              <w:fldChar w:fldCharType="end"/>
            </w:r>
          </w:hyperlink>
        </w:p>
        <w:p w14:paraId="146DACF2" w14:textId="79819078"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32" w:history="1">
            <w:r w:rsidRPr="008F0FB3">
              <w:rPr>
                <w:rStyle w:val="Hyperlink"/>
              </w:rPr>
              <w:t>Information messages</w:t>
            </w:r>
            <w:r>
              <w:rPr>
                <w:webHidden/>
              </w:rPr>
              <w:tab/>
            </w:r>
            <w:r>
              <w:rPr>
                <w:webHidden/>
              </w:rPr>
              <w:fldChar w:fldCharType="begin"/>
            </w:r>
            <w:r>
              <w:rPr>
                <w:webHidden/>
              </w:rPr>
              <w:instrText xml:space="preserve"> PAGEREF _Toc187231632 \h </w:instrText>
            </w:r>
            <w:r>
              <w:rPr>
                <w:webHidden/>
              </w:rPr>
            </w:r>
            <w:r>
              <w:rPr>
                <w:webHidden/>
              </w:rPr>
              <w:fldChar w:fldCharType="separate"/>
            </w:r>
            <w:r>
              <w:rPr>
                <w:webHidden/>
              </w:rPr>
              <w:t>26</w:t>
            </w:r>
            <w:r>
              <w:rPr>
                <w:webHidden/>
              </w:rPr>
              <w:fldChar w:fldCharType="end"/>
            </w:r>
          </w:hyperlink>
        </w:p>
        <w:p w14:paraId="4E907BDB" w14:textId="20276DB7"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33" w:history="1">
            <w:r w:rsidRPr="008F0FB3">
              <w:rPr>
                <w:rStyle w:val="Hyperlink"/>
              </w:rPr>
              <w:t>Certificates</w:t>
            </w:r>
            <w:r>
              <w:rPr>
                <w:webHidden/>
              </w:rPr>
              <w:tab/>
            </w:r>
            <w:r>
              <w:rPr>
                <w:webHidden/>
              </w:rPr>
              <w:fldChar w:fldCharType="begin"/>
            </w:r>
            <w:r>
              <w:rPr>
                <w:webHidden/>
              </w:rPr>
              <w:instrText xml:space="preserve"> PAGEREF _Toc187231633 \h </w:instrText>
            </w:r>
            <w:r>
              <w:rPr>
                <w:webHidden/>
              </w:rPr>
            </w:r>
            <w:r>
              <w:rPr>
                <w:webHidden/>
              </w:rPr>
              <w:fldChar w:fldCharType="separate"/>
            </w:r>
            <w:r>
              <w:rPr>
                <w:webHidden/>
              </w:rPr>
              <w:t>27</w:t>
            </w:r>
            <w:r>
              <w:rPr>
                <w:webHidden/>
              </w:rPr>
              <w:fldChar w:fldCharType="end"/>
            </w:r>
          </w:hyperlink>
        </w:p>
        <w:p w14:paraId="17EC6664" w14:textId="3CBDA9A4"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34" w:history="1">
            <w:r w:rsidRPr="008F0FB3">
              <w:rPr>
                <w:rStyle w:val="Hyperlink"/>
              </w:rPr>
              <w:t>Auditing</w:t>
            </w:r>
            <w:r>
              <w:rPr>
                <w:webHidden/>
              </w:rPr>
              <w:tab/>
            </w:r>
            <w:r>
              <w:rPr>
                <w:webHidden/>
              </w:rPr>
              <w:fldChar w:fldCharType="begin"/>
            </w:r>
            <w:r>
              <w:rPr>
                <w:webHidden/>
              </w:rPr>
              <w:instrText xml:space="preserve"> PAGEREF _Toc187231634 \h </w:instrText>
            </w:r>
            <w:r>
              <w:rPr>
                <w:webHidden/>
              </w:rPr>
            </w:r>
            <w:r>
              <w:rPr>
                <w:webHidden/>
              </w:rPr>
              <w:fldChar w:fldCharType="separate"/>
            </w:r>
            <w:r>
              <w:rPr>
                <w:webHidden/>
              </w:rPr>
              <w:t>27</w:t>
            </w:r>
            <w:r>
              <w:rPr>
                <w:webHidden/>
              </w:rPr>
              <w:fldChar w:fldCharType="end"/>
            </w:r>
          </w:hyperlink>
        </w:p>
        <w:p w14:paraId="6320B808" w14:textId="08EB5DCC"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35" w:history="1">
            <w:r w:rsidRPr="008F0FB3">
              <w:rPr>
                <w:rStyle w:val="Hyperlink"/>
              </w:rPr>
              <w:t>Newborn babies</w:t>
            </w:r>
            <w:r>
              <w:rPr>
                <w:webHidden/>
              </w:rPr>
              <w:tab/>
            </w:r>
            <w:r>
              <w:rPr>
                <w:webHidden/>
              </w:rPr>
              <w:fldChar w:fldCharType="begin"/>
            </w:r>
            <w:r>
              <w:rPr>
                <w:webHidden/>
              </w:rPr>
              <w:instrText xml:space="preserve"> PAGEREF _Toc187231635 \h </w:instrText>
            </w:r>
            <w:r>
              <w:rPr>
                <w:webHidden/>
              </w:rPr>
            </w:r>
            <w:r>
              <w:rPr>
                <w:webHidden/>
              </w:rPr>
              <w:fldChar w:fldCharType="separate"/>
            </w:r>
            <w:r>
              <w:rPr>
                <w:webHidden/>
              </w:rPr>
              <w:t>27</w:t>
            </w:r>
            <w:r>
              <w:rPr>
                <w:webHidden/>
              </w:rPr>
              <w:fldChar w:fldCharType="end"/>
            </w:r>
          </w:hyperlink>
        </w:p>
        <w:p w14:paraId="79410376" w14:textId="477BAD24"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36" w:history="1">
            <w:r w:rsidRPr="008F0FB3">
              <w:rPr>
                <w:rStyle w:val="Hyperlink"/>
              </w:rPr>
              <w:t>Transfer information</w:t>
            </w:r>
            <w:r>
              <w:rPr>
                <w:webHidden/>
              </w:rPr>
              <w:tab/>
            </w:r>
            <w:r>
              <w:rPr>
                <w:webHidden/>
              </w:rPr>
              <w:fldChar w:fldCharType="begin"/>
            </w:r>
            <w:r>
              <w:rPr>
                <w:webHidden/>
              </w:rPr>
              <w:instrText xml:space="preserve"> PAGEREF _Toc187231636 \h </w:instrText>
            </w:r>
            <w:r>
              <w:rPr>
                <w:webHidden/>
              </w:rPr>
            </w:r>
            <w:r>
              <w:rPr>
                <w:webHidden/>
              </w:rPr>
              <w:fldChar w:fldCharType="separate"/>
            </w:r>
            <w:r>
              <w:rPr>
                <w:webHidden/>
              </w:rPr>
              <w:t>27</w:t>
            </w:r>
            <w:r>
              <w:rPr>
                <w:webHidden/>
              </w:rPr>
              <w:fldChar w:fldCharType="end"/>
            </w:r>
          </w:hyperlink>
        </w:p>
        <w:p w14:paraId="4E2ED009" w14:textId="66E7CEE8"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37" w:history="1">
            <w:r w:rsidRPr="008F0FB3">
              <w:rPr>
                <w:rStyle w:val="Hyperlink"/>
              </w:rPr>
              <w:t>Leave periods</w:t>
            </w:r>
            <w:r>
              <w:rPr>
                <w:webHidden/>
              </w:rPr>
              <w:tab/>
            </w:r>
            <w:r>
              <w:rPr>
                <w:webHidden/>
              </w:rPr>
              <w:fldChar w:fldCharType="begin"/>
            </w:r>
            <w:r>
              <w:rPr>
                <w:webHidden/>
              </w:rPr>
              <w:instrText xml:space="preserve"> PAGEREF _Toc187231637 \h </w:instrText>
            </w:r>
            <w:r>
              <w:rPr>
                <w:webHidden/>
              </w:rPr>
            </w:r>
            <w:r>
              <w:rPr>
                <w:webHidden/>
              </w:rPr>
              <w:fldChar w:fldCharType="separate"/>
            </w:r>
            <w:r>
              <w:rPr>
                <w:webHidden/>
              </w:rPr>
              <w:t>27</w:t>
            </w:r>
            <w:r>
              <w:rPr>
                <w:webHidden/>
              </w:rPr>
              <w:fldChar w:fldCharType="end"/>
            </w:r>
          </w:hyperlink>
        </w:p>
        <w:p w14:paraId="74EFC102" w14:textId="37E01FB3"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38" w:history="1">
            <w:r w:rsidRPr="008F0FB3">
              <w:rPr>
                <w:rStyle w:val="Hyperlink"/>
              </w:rPr>
              <w:t>Remarks</w:t>
            </w:r>
            <w:r>
              <w:rPr>
                <w:webHidden/>
              </w:rPr>
              <w:tab/>
            </w:r>
            <w:r>
              <w:rPr>
                <w:webHidden/>
              </w:rPr>
              <w:fldChar w:fldCharType="begin"/>
            </w:r>
            <w:r>
              <w:rPr>
                <w:webHidden/>
              </w:rPr>
              <w:instrText xml:space="preserve"> PAGEREF _Toc187231638 \h </w:instrText>
            </w:r>
            <w:r>
              <w:rPr>
                <w:webHidden/>
              </w:rPr>
            </w:r>
            <w:r>
              <w:rPr>
                <w:webHidden/>
              </w:rPr>
              <w:fldChar w:fldCharType="separate"/>
            </w:r>
            <w:r>
              <w:rPr>
                <w:webHidden/>
              </w:rPr>
              <w:t>27</w:t>
            </w:r>
            <w:r>
              <w:rPr>
                <w:webHidden/>
              </w:rPr>
              <w:fldChar w:fldCharType="end"/>
            </w:r>
          </w:hyperlink>
        </w:p>
        <w:p w14:paraId="2CCC5E77" w14:textId="43D53C8D"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39" w:history="1">
            <w:r w:rsidRPr="008F0FB3">
              <w:rPr>
                <w:rStyle w:val="Hyperlink"/>
              </w:rPr>
              <w:t>ECLIPSE remittance advice</w:t>
            </w:r>
            <w:r>
              <w:rPr>
                <w:webHidden/>
              </w:rPr>
              <w:tab/>
            </w:r>
            <w:r>
              <w:rPr>
                <w:webHidden/>
              </w:rPr>
              <w:fldChar w:fldCharType="begin"/>
            </w:r>
            <w:r>
              <w:rPr>
                <w:webHidden/>
              </w:rPr>
              <w:instrText xml:space="preserve"> PAGEREF _Toc187231639 \h </w:instrText>
            </w:r>
            <w:r>
              <w:rPr>
                <w:webHidden/>
              </w:rPr>
            </w:r>
            <w:r>
              <w:rPr>
                <w:webHidden/>
              </w:rPr>
              <w:fldChar w:fldCharType="separate"/>
            </w:r>
            <w:r>
              <w:rPr>
                <w:webHidden/>
              </w:rPr>
              <w:t>27</w:t>
            </w:r>
            <w:r>
              <w:rPr>
                <w:webHidden/>
              </w:rPr>
              <w:fldChar w:fldCharType="end"/>
            </w:r>
          </w:hyperlink>
        </w:p>
        <w:p w14:paraId="3750D512" w14:textId="5A069945" w:rsidR="001B2DF9" w:rsidRDefault="001B2DF9">
          <w:pPr>
            <w:pStyle w:val="TOC2"/>
            <w:rPr>
              <w:rFonts w:asciiTheme="minorHAnsi" w:eastAsiaTheme="minorEastAsia" w:hAnsiTheme="minorHAnsi" w:cstheme="minorBidi"/>
              <w:kern w:val="2"/>
              <w:sz w:val="24"/>
              <w:szCs w:val="24"/>
              <w:lang w:eastAsia="en-AU"/>
              <w14:ligatures w14:val="standardContextual"/>
            </w:rPr>
          </w:pPr>
          <w:hyperlink w:anchor="_Toc187231640" w:history="1">
            <w:r w:rsidRPr="008F0FB3">
              <w:rPr>
                <w:rStyle w:val="Hyperlink"/>
              </w:rPr>
              <w:t>Reports</w:t>
            </w:r>
            <w:r>
              <w:rPr>
                <w:webHidden/>
              </w:rPr>
              <w:tab/>
            </w:r>
            <w:r>
              <w:rPr>
                <w:webHidden/>
              </w:rPr>
              <w:fldChar w:fldCharType="begin"/>
            </w:r>
            <w:r>
              <w:rPr>
                <w:webHidden/>
              </w:rPr>
              <w:instrText xml:space="preserve"> PAGEREF _Toc187231640 \h </w:instrText>
            </w:r>
            <w:r>
              <w:rPr>
                <w:webHidden/>
              </w:rPr>
            </w:r>
            <w:r>
              <w:rPr>
                <w:webHidden/>
              </w:rPr>
              <w:fldChar w:fldCharType="separate"/>
            </w:r>
            <w:r>
              <w:rPr>
                <w:webHidden/>
              </w:rPr>
              <w:t>28</w:t>
            </w:r>
            <w:r>
              <w:rPr>
                <w:webHidden/>
              </w:rPr>
              <w:fldChar w:fldCharType="end"/>
            </w:r>
          </w:hyperlink>
        </w:p>
        <w:p w14:paraId="330AE536" w14:textId="74E7DAE8"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41" w:history="1">
            <w:r w:rsidRPr="008F0FB3">
              <w:rPr>
                <w:rStyle w:val="Hyperlink"/>
              </w:rPr>
              <w:t>Get Participants report</w:t>
            </w:r>
            <w:r>
              <w:rPr>
                <w:webHidden/>
              </w:rPr>
              <w:tab/>
            </w:r>
            <w:r>
              <w:rPr>
                <w:webHidden/>
              </w:rPr>
              <w:fldChar w:fldCharType="begin"/>
            </w:r>
            <w:r>
              <w:rPr>
                <w:webHidden/>
              </w:rPr>
              <w:instrText xml:space="preserve"> PAGEREF _Toc187231641 \h </w:instrText>
            </w:r>
            <w:r>
              <w:rPr>
                <w:webHidden/>
              </w:rPr>
            </w:r>
            <w:r>
              <w:rPr>
                <w:webHidden/>
              </w:rPr>
              <w:fldChar w:fldCharType="separate"/>
            </w:r>
            <w:r>
              <w:rPr>
                <w:webHidden/>
              </w:rPr>
              <w:t>28</w:t>
            </w:r>
            <w:r>
              <w:rPr>
                <w:webHidden/>
              </w:rPr>
              <w:fldChar w:fldCharType="end"/>
            </w:r>
          </w:hyperlink>
        </w:p>
        <w:p w14:paraId="44082202" w14:textId="3352E9A3"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42" w:history="1">
            <w:r w:rsidRPr="008F0FB3">
              <w:rPr>
                <w:rStyle w:val="Hyperlink"/>
              </w:rPr>
              <w:t>Status report</w:t>
            </w:r>
            <w:r>
              <w:rPr>
                <w:webHidden/>
              </w:rPr>
              <w:tab/>
            </w:r>
            <w:r>
              <w:rPr>
                <w:webHidden/>
              </w:rPr>
              <w:fldChar w:fldCharType="begin"/>
            </w:r>
            <w:r>
              <w:rPr>
                <w:webHidden/>
              </w:rPr>
              <w:instrText xml:space="preserve"> PAGEREF _Toc187231642 \h </w:instrText>
            </w:r>
            <w:r>
              <w:rPr>
                <w:webHidden/>
              </w:rPr>
            </w:r>
            <w:r>
              <w:rPr>
                <w:webHidden/>
              </w:rPr>
              <w:fldChar w:fldCharType="separate"/>
            </w:r>
            <w:r>
              <w:rPr>
                <w:webHidden/>
              </w:rPr>
              <w:t>28</w:t>
            </w:r>
            <w:r>
              <w:rPr>
                <w:webHidden/>
              </w:rPr>
              <w:fldChar w:fldCharType="end"/>
            </w:r>
          </w:hyperlink>
        </w:p>
        <w:p w14:paraId="070D74F5" w14:textId="43750346"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43" w:history="1">
            <w:r w:rsidRPr="008F0FB3">
              <w:rPr>
                <w:rStyle w:val="Hyperlink"/>
              </w:rPr>
              <w:t>Claim processing report</w:t>
            </w:r>
            <w:r>
              <w:rPr>
                <w:webHidden/>
              </w:rPr>
              <w:tab/>
            </w:r>
            <w:r>
              <w:rPr>
                <w:webHidden/>
              </w:rPr>
              <w:fldChar w:fldCharType="begin"/>
            </w:r>
            <w:r>
              <w:rPr>
                <w:webHidden/>
              </w:rPr>
              <w:instrText xml:space="preserve"> PAGEREF _Toc187231643 \h </w:instrText>
            </w:r>
            <w:r>
              <w:rPr>
                <w:webHidden/>
              </w:rPr>
            </w:r>
            <w:r>
              <w:rPr>
                <w:webHidden/>
              </w:rPr>
              <w:fldChar w:fldCharType="separate"/>
            </w:r>
            <w:r>
              <w:rPr>
                <w:webHidden/>
              </w:rPr>
              <w:t>28</w:t>
            </w:r>
            <w:r>
              <w:rPr>
                <w:webHidden/>
              </w:rPr>
              <w:fldChar w:fldCharType="end"/>
            </w:r>
          </w:hyperlink>
        </w:p>
        <w:p w14:paraId="2A4C8065" w14:textId="5F640442"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44" w:history="1">
            <w:r w:rsidRPr="008F0FB3">
              <w:rPr>
                <w:rStyle w:val="Hyperlink"/>
              </w:rPr>
              <w:t>Eligibility processing report</w:t>
            </w:r>
            <w:r>
              <w:rPr>
                <w:webHidden/>
              </w:rPr>
              <w:tab/>
            </w:r>
            <w:r>
              <w:rPr>
                <w:webHidden/>
              </w:rPr>
              <w:fldChar w:fldCharType="begin"/>
            </w:r>
            <w:r>
              <w:rPr>
                <w:webHidden/>
              </w:rPr>
              <w:instrText xml:space="preserve"> PAGEREF _Toc187231644 \h </w:instrText>
            </w:r>
            <w:r>
              <w:rPr>
                <w:webHidden/>
              </w:rPr>
            </w:r>
            <w:r>
              <w:rPr>
                <w:webHidden/>
              </w:rPr>
              <w:fldChar w:fldCharType="separate"/>
            </w:r>
            <w:r>
              <w:rPr>
                <w:webHidden/>
              </w:rPr>
              <w:t>30</w:t>
            </w:r>
            <w:r>
              <w:rPr>
                <w:webHidden/>
              </w:rPr>
              <w:fldChar w:fldCharType="end"/>
            </w:r>
          </w:hyperlink>
        </w:p>
        <w:p w14:paraId="53E66EAB" w14:textId="13F0B5CA"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45" w:history="1">
            <w:r w:rsidRPr="008F0FB3">
              <w:rPr>
                <w:rStyle w:val="Hyperlink"/>
              </w:rPr>
              <w:t>ECLIPSE remittance advice report</w:t>
            </w:r>
            <w:r>
              <w:rPr>
                <w:webHidden/>
              </w:rPr>
              <w:tab/>
            </w:r>
            <w:r>
              <w:rPr>
                <w:webHidden/>
              </w:rPr>
              <w:fldChar w:fldCharType="begin"/>
            </w:r>
            <w:r>
              <w:rPr>
                <w:webHidden/>
              </w:rPr>
              <w:instrText xml:space="preserve"> PAGEREF _Toc187231645 \h </w:instrText>
            </w:r>
            <w:r>
              <w:rPr>
                <w:webHidden/>
              </w:rPr>
            </w:r>
            <w:r>
              <w:rPr>
                <w:webHidden/>
              </w:rPr>
              <w:fldChar w:fldCharType="separate"/>
            </w:r>
            <w:r>
              <w:rPr>
                <w:webHidden/>
              </w:rPr>
              <w:t>31</w:t>
            </w:r>
            <w:r>
              <w:rPr>
                <w:webHidden/>
              </w:rPr>
              <w:fldChar w:fldCharType="end"/>
            </w:r>
          </w:hyperlink>
        </w:p>
        <w:p w14:paraId="4A307701" w14:textId="236F83A3"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46" w:history="1">
            <w:r w:rsidRPr="008F0FB3">
              <w:rPr>
                <w:rStyle w:val="Hyperlink"/>
              </w:rPr>
              <w:t>Processing messages and response codes</w:t>
            </w:r>
            <w:r>
              <w:rPr>
                <w:webHidden/>
              </w:rPr>
              <w:tab/>
            </w:r>
            <w:r>
              <w:rPr>
                <w:webHidden/>
              </w:rPr>
              <w:fldChar w:fldCharType="begin"/>
            </w:r>
            <w:r>
              <w:rPr>
                <w:webHidden/>
              </w:rPr>
              <w:instrText xml:space="preserve"> PAGEREF _Toc187231646 \h </w:instrText>
            </w:r>
            <w:r>
              <w:rPr>
                <w:webHidden/>
              </w:rPr>
            </w:r>
            <w:r>
              <w:rPr>
                <w:webHidden/>
              </w:rPr>
              <w:fldChar w:fldCharType="separate"/>
            </w:r>
            <w:r>
              <w:rPr>
                <w:webHidden/>
              </w:rPr>
              <w:t>33</w:t>
            </w:r>
            <w:r>
              <w:rPr>
                <w:webHidden/>
              </w:rPr>
              <w:fldChar w:fldCharType="end"/>
            </w:r>
          </w:hyperlink>
        </w:p>
        <w:p w14:paraId="405235E2" w14:textId="14DAD7E3" w:rsidR="001B2DF9" w:rsidRDefault="001B2DF9">
          <w:pPr>
            <w:pStyle w:val="TOC2"/>
            <w:rPr>
              <w:rFonts w:asciiTheme="minorHAnsi" w:eastAsiaTheme="minorEastAsia" w:hAnsiTheme="minorHAnsi" w:cstheme="minorBidi"/>
              <w:kern w:val="2"/>
              <w:sz w:val="24"/>
              <w:szCs w:val="24"/>
              <w:lang w:eastAsia="en-AU"/>
              <w14:ligatures w14:val="standardContextual"/>
            </w:rPr>
          </w:pPr>
          <w:hyperlink w:anchor="_Toc187231647" w:history="1">
            <w:r w:rsidRPr="008F0FB3">
              <w:rPr>
                <w:rStyle w:val="Hyperlink"/>
              </w:rPr>
              <w:t>Participating private health insurer contacts</w:t>
            </w:r>
            <w:r>
              <w:rPr>
                <w:webHidden/>
              </w:rPr>
              <w:tab/>
            </w:r>
            <w:r>
              <w:rPr>
                <w:webHidden/>
              </w:rPr>
              <w:fldChar w:fldCharType="begin"/>
            </w:r>
            <w:r>
              <w:rPr>
                <w:webHidden/>
              </w:rPr>
              <w:instrText xml:space="preserve"> PAGEREF _Toc187231647 \h </w:instrText>
            </w:r>
            <w:r>
              <w:rPr>
                <w:webHidden/>
              </w:rPr>
            </w:r>
            <w:r>
              <w:rPr>
                <w:webHidden/>
              </w:rPr>
              <w:fldChar w:fldCharType="separate"/>
            </w:r>
            <w:r>
              <w:rPr>
                <w:webHidden/>
              </w:rPr>
              <w:t>33</w:t>
            </w:r>
            <w:r>
              <w:rPr>
                <w:webHidden/>
              </w:rPr>
              <w:fldChar w:fldCharType="end"/>
            </w:r>
          </w:hyperlink>
        </w:p>
        <w:p w14:paraId="2CE9F4BF" w14:textId="55B12835" w:rsidR="001B2DF9" w:rsidRDefault="001B2DF9">
          <w:pPr>
            <w:pStyle w:val="TOC2"/>
            <w:rPr>
              <w:rFonts w:asciiTheme="minorHAnsi" w:eastAsiaTheme="minorEastAsia" w:hAnsiTheme="minorHAnsi" w:cstheme="minorBidi"/>
              <w:kern w:val="2"/>
              <w:sz w:val="24"/>
              <w:szCs w:val="24"/>
              <w:lang w:eastAsia="en-AU"/>
              <w14:ligatures w14:val="standardContextual"/>
            </w:rPr>
          </w:pPr>
          <w:hyperlink w:anchor="_Toc187231648" w:history="1">
            <w:r w:rsidRPr="008F0FB3">
              <w:rPr>
                <w:rStyle w:val="Hyperlink"/>
              </w:rPr>
              <w:t>Developer guidance</w:t>
            </w:r>
            <w:r>
              <w:rPr>
                <w:webHidden/>
              </w:rPr>
              <w:tab/>
            </w:r>
            <w:r>
              <w:rPr>
                <w:webHidden/>
              </w:rPr>
              <w:fldChar w:fldCharType="begin"/>
            </w:r>
            <w:r>
              <w:rPr>
                <w:webHidden/>
              </w:rPr>
              <w:instrText xml:space="preserve"> PAGEREF _Toc187231648 \h </w:instrText>
            </w:r>
            <w:r>
              <w:rPr>
                <w:webHidden/>
              </w:rPr>
            </w:r>
            <w:r>
              <w:rPr>
                <w:webHidden/>
              </w:rPr>
              <w:fldChar w:fldCharType="separate"/>
            </w:r>
            <w:r>
              <w:rPr>
                <w:webHidden/>
              </w:rPr>
              <w:t>33</w:t>
            </w:r>
            <w:r>
              <w:rPr>
                <w:webHidden/>
              </w:rPr>
              <w:fldChar w:fldCharType="end"/>
            </w:r>
          </w:hyperlink>
        </w:p>
        <w:p w14:paraId="265F0E77" w14:textId="69B8B139" w:rsidR="001B2DF9" w:rsidRDefault="001B2DF9">
          <w:pPr>
            <w:pStyle w:val="TOC2"/>
            <w:rPr>
              <w:rFonts w:asciiTheme="minorHAnsi" w:eastAsiaTheme="minorEastAsia" w:hAnsiTheme="minorHAnsi" w:cstheme="minorBidi"/>
              <w:kern w:val="2"/>
              <w:sz w:val="24"/>
              <w:szCs w:val="24"/>
              <w:lang w:eastAsia="en-AU"/>
              <w14:ligatures w14:val="standardContextual"/>
            </w:rPr>
          </w:pPr>
          <w:hyperlink w:anchor="_Toc187231649" w:history="1">
            <w:r w:rsidRPr="008F0FB3">
              <w:rPr>
                <w:rStyle w:val="Hyperlink"/>
              </w:rPr>
              <w:t>PRODA</w:t>
            </w:r>
            <w:r>
              <w:rPr>
                <w:webHidden/>
              </w:rPr>
              <w:tab/>
            </w:r>
            <w:r>
              <w:rPr>
                <w:webHidden/>
              </w:rPr>
              <w:fldChar w:fldCharType="begin"/>
            </w:r>
            <w:r>
              <w:rPr>
                <w:webHidden/>
              </w:rPr>
              <w:instrText xml:space="preserve"> PAGEREF _Toc187231649 \h </w:instrText>
            </w:r>
            <w:r>
              <w:rPr>
                <w:webHidden/>
              </w:rPr>
            </w:r>
            <w:r>
              <w:rPr>
                <w:webHidden/>
              </w:rPr>
              <w:fldChar w:fldCharType="separate"/>
            </w:r>
            <w:r>
              <w:rPr>
                <w:webHidden/>
              </w:rPr>
              <w:t>33</w:t>
            </w:r>
            <w:r>
              <w:rPr>
                <w:webHidden/>
              </w:rPr>
              <w:fldChar w:fldCharType="end"/>
            </w:r>
          </w:hyperlink>
        </w:p>
        <w:p w14:paraId="27BAC539" w14:textId="1C0EBD26" w:rsidR="001B2DF9" w:rsidRDefault="001B2DF9">
          <w:pPr>
            <w:pStyle w:val="TOC2"/>
            <w:rPr>
              <w:rFonts w:asciiTheme="minorHAnsi" w:eastAsiaTheme="minorEastAsia" w:hAnsiTheme="minorHAnsi" w:cstheme="minorBidi"/>
              <w:kern w:val="2"/>
              <w:sz w:val="24"/>
              <w:szCs w:val="24"/>
              <w:lang w:eastAsia="en-AU"/>
              <w14:ligatures w14:val="standardContextual"/>
            </w:rPr>
          </w:pPr>
          <w:hyperlink w:anchor="_Toc187231650" w:history="1">
            <w:r w:rsidRPr="008F0FB3">
              <w:rPr>
                <w:rStyle w:val="Hyperlink"/>
              </w:rPr>
              <w:t>Claims</w:t>
            </w:r>
            <w:r>
              <w:rPr>
                <w:webHidden/>
              </w:rPr>
              <w:tab/>
            </w:r>
            <w:r>
              <w:rPr>
                <w:webHidden/>
              </w:rPr>
              <w:fldChar w:fldCharType="begin"/>
            </w:r>
            <w:r>
              <w:rPr>
                <w:webHidden/>
              </w:rPr>
              <w:instrText xml:space="preserve"> PAGEREF _Toc187231650 \h </w:instrText>
            </w:r>
            <w:r>
              <w:rPr>
                <w:webHidden/>
              </w:rPr>
            </w:r>
            <w:r>
              <w:rPr>
                <w:webHidden/>
              </w:rPr>
              <w:fldChar w:fldCharType="separate"/>
            </w:r>
            <w:r>
              <w:rPr>
                <w:webHidden/>
              </w:rPr>
              <w:t>33</w:t>
            </w:r>
            <w:r>
              <w:rPr>
                <w:webHidden/>
              </w:rPr>
              <w:fldChar w:fldCharType="end"/>
            </w:r>
          </w:hyperlink>
        </w:p>
        <w:p w14:paraId="432CD4F4" w14:textId="46892927"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51" w:history="1">
            <w:r w:rsidRPr="008F0FB3">
              <w:rPr>
                <w:rStyle w:val="Hyperlink"/>
              </w:rPr>
              <w:t>Claim structure</w:t>
            </w:r>
            <w:r>
              <w:rPr>
                <w:webHidden/>
              </w:rPr>
              <w:tab/>
            </w:r>
            <w:r>
              <w:rPr>
                <w:webHidden/>
              </w:rPr>
              <w:fldChar w:fldCharType="begin"/>
            </w:r>
            <w:r>
              <w:rPr>
                <w:webHidden/>
              </w:rPr>
              <w:instrText xml:space="preserve"> PAGEREF _Toc187231651 \h </w:instrText>
            </w:r>
            <w:r>
              <w:rPr>
                <w:webHidden/>
              </w:rPr>
            </w:r>
            <w:r>
              <w:rPr>
                <w:webHidden/>
              </w:rPr>
              <w:fldChar w:fldCharType="separate"/>
            </w:r>
            <w:r>
              <w:rPr>
                <w:webHidden/>
              </w:rPr>
              <w:t>33</w:t>
            </w:r>
            <w:r>
              <w:rPr>
                <w:webHidden/>
              </w:rPr>
              <w:fldChar w:fldCharType="end"/>
            </w:r>
          </w:hyperlink>
        </w:p>
        <w:p w14:paraId="29F265CA" w14:textId="53342695"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52" w:history="1">
            <w:r w:rsidRPr="008F0FB3">
              <w:rPr>
                <w:rStyle w:val="Hyperlink"/>
              </w:rPr>
              <w:t>Claim segments</w:t>
            </w:r>
            <w:r>
              <w:rPr>
                <w:webHidden/>
              </w:rPr>
              <w:tab/>
            </w:r>
            <w:r>
              <w:rPr>
                <w:webHidden/>
              </w:rPr>
              <w:fldChar w:fldCharType="begin"/>
            </w:r>
            <w:r>
              <w:rPr>
                <w:webHidden/>
              </w:rPr>
              <w:instrText xml:space="preserve"> PAGEREF _Toc187231652 \h </w:instrText>
            </w:r>
            <w:r>
              <w:rPr>
                <w:webHidden/>
              </w:rPr>
            </w:r>
            <w:r>
              <w:rPr>
                <w:webHidden/>
              </w:rPr>
              <w:fldChar w:fldCharType="separate"/>
            </w:r>
            <w:r>
              <w:rPr>
                <w:webHidden/>
              </w:rPr>
              <w:t>34</w:t>
            </w:r>
            <w:r>
              <w:rPr>
                <w:webHidden/>
              </w:rPr>
              <w:fldChar w:fldCharType="end"/>
            </w:r>
          </w:hyperlink>
        </w:p>
        <w:p w14:paraId="5337C55B" w14:textId="5B3BC509"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53" w:history="1">
            <w:r w:rsidRPr="008F0FB3">
              <w:rPr>
                <w:rStyle w:val="Hyperlink"/>
              </w:rPr>
              <w:t>Claim types</w:t>
            </w:r>
            <w:r>
              <w:rPr>
                <w:webHidden/>
              </w:rPr>
              <w:tab/>
            </w:r>
            <w:r>
              <w:rPr>
                <w:webHidden/>
              </w:rPr>
              <w:fldChar w:fldCharType="begin"/>
            </w:r>
            <w:r>
              <w:rPr>
                <w:webHidden/>
              </w:rPr>
              <w:instrText xml:space="preserve"> PAGEREF _Toc187231653 \h </w:instrText>
            </w:r>
            <w:r>
              <w:rPr>
                <w:webHidden/>
              </w:rPr>
            </w:r>
            <w:r>
              <w:rPr>
                <w:webHidden/>
              </w:rPr>
              <w:fldChar w:fldCharType="separate"/>
            </w:r>
            <w:r>
              <w:rPr>
                <w:webHidden/>
              </w:rPr>
              <w:t>37</w:t>
            </w:r>
            <w:r>
              <w:rPr>
                <w:webHidden/>
              </w:rPr>
              <w:fldChar w:fldCharType="end"/>
            </w:r>
          </w:hyperlink>
        </w:p>
        <w:p w14:paraId="1D9B1F22" w14:textId="57BFC1FF"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54" w:history="1">
            <w:r w:rsidRPr="008F0FB3">
              <w:rPr>
                <w:rStyle w:val="Hyperlink"/>
              </w:rPr>
              <w:t>Contract/benefit types</w:t>
            </w:r>
            <w:r>
              <w:rPr>
                <w:webHidden/>
              </w:rPr>
              <w:tab/>
            </w:r>
            <w:r>
              <w:rPr>
                <w:webHidden/>
              </w:rPr>
              <w:fldChar w:fldCharType="begin"/>
            </w:r>
            <w:r>
              <w:rPr>
                <w:webHidden/>
              </w:rPr>
              <w:instrText xml:space="preserve"> PAGEREF _Toc187231654 \h </w:instrText>
            </w:r>
            <w:r>
              <w:rPr>
                <w:webHidden/>
              </w:rPr>
            </w:r>
            <w:r>
              <w:rPr>
                <w:webHidden/>
              </w:rPr>
              <w:fldChar w:fldCharType="separate"/>
            </w:r>
            <w:r>
              <w:rPr>
                <w:webHidden/>
              </w:rPr>
              <w:t>37</w:t>
            </w:r>
            <w:r>
              <w:rPr>
                <w:webHidden/>
              </w:rPr>
              <w:fldChar w:fldCharType="end"/>
            </w:r>
          </w:hyperlink>
        </w:p>
        <w:p w14:paraId="6306247B" w14:textId="3731CA53" w:rsidR="001B2DF9" w:rsidRDefault="001B2DF9">
          <w:pPr>
            <w:pStyle w:val="TOC2"/>
            <w:rPr>
              <w:rFonts w:asciiTheme="minorHAnsi" w:eastAsiaTheme="minorEastAsia" w:hAnsiTheme="minorHAnsi" w:cstheme="minorBidi"/>
              <w:kern w:val="2"/>
              <w:sz w:val="24"/>
              <w:szCs w:val="24"/>
              <w:lang w:eastAsia="en-AU"/>
              <w14:ligatures w14:val="standardContextual"/>
            </w:rPr>
          </w:pPr>
          <w:hyperlink w:anchor="_Toc187231655" w:history="1">
            <w:r w:rsidRPr="008F0FB3">
              <w:rPr>
                <w:rStyle w:val="Hyperlink"/>
              </w:rPr>
              <w:t>Miscellaneous codes</w:t>
            </w:r>
            <w:r>
              <w:rPr>
                <w:webHidden/>
              </w:rPr>
              <w:tab/>
            </w:r>
            <w:r>
              <w:rPr>
                <w:webHidden/>
              </w:rPr>
              <w:fldChar w:fldCharType="begin"/>
            </w:r>
            <w:r>
              <w:rPr>
                <w:webHidden/>
              </w:rPr>
              <w:instrText xml:space="preserve"> PAGEREF _Toc187231655 \h </w:instrText>
            </w:r>
            <w:r>
              <w:rPr>
                <w:webHidden/>
              </w:rPr>
            </w:r>
            <w:r>
              <w:rPr>
                <w:webHidden/>
              </w:rPr>
              <w:fldChar w:fldCharType="separate"/>
            </w:r>
            <w:r>
              <w:rPr>
                <w:webHidden/>
              </w:rPr>
              <w:t>37</w:t>
            </w:r>
            <w:r>
              <w:rPr>
                <w:webHidden/>
              </w:rPr>
              <w:fldChar w:fldCharType="end"/>
            </w:r>
          </w:hyperlink>
        </w:p>
        <w:p w14:paraId="7DB2674F" w14:textId="5CED8989" w:rsidR="001B2DF9" w:rsidRDefault="001B2DF9">
          <w:pPr>
            <w:pStyle w:val="TOC2"/>
            <w:rPr>
              <w:rFonts w:asciiTheme="minorHAnsi" w:eastAsiaTheme="minorEastAsia" w:hAnsiTheme="minorHAnsi" w:cstheme="minorBidi"/>
              <w:kern w:val="2"/>
              <w:sz w:val="24"/>
              <w:szCs w:val="24"/>
              <w:lang w:eastAsia="en-AU"/>
              <w14:ligatures w14:val="standardContextual"/>
            </w:rPr>
          </w:pPr>
          <w:hyperlink w:anchor="_Toc187231656" w:history="1">
            <w:r w:rsidRPr="008F0FB3">
              <w:rPr>
                <w:rStyle w:val="Hyperlink"/>
              </w:rPr>
              <w:t>Admitted vs non-admitted patients</w:t>
            </w:r>
            <w:r>
              <w:rPr>
                <w:webHidden/>
              </w:rPr>
              <w:tab/>
            </w:r>
            <w:r>
              <w:rPr>
                <w:webHidden/>
              </w:rPr>
              <w:fldChar w:fldCharType="begin"/>
            </w:r>
            <w:r>
              <w:rPr>
                <w:webHidden/>
              </w:rPr>
              <w:instrText xml:space="preserve"> PAGEREF _Toc187231656 \h </w:instrText>
            </w:r>
            <w:r>
              <w:rPr>
                <w:webHidden/>
              </w:rPr>
            </w:r>
            <w:r>
              <w:rPr>
                <w:webHidden/>
              </w:rPr>
              <w:fldChar w:fldCharType="separate"/>
            </w:r>
            <w:r>
              <w:rPr>
                <w:webHidden/>
              </w:rPr>
              <w:t>38</w:t>
            </w:r>
            <w:r>
              <w:rPr>
                <w:webHidden/>
              </w:rPr>
              <w:fldChar w:fldCharType="end"/>
            </w:r>
          </w:hyperlink>
        </w:p>
        <w:p w14:paraId="40323FBB" w14:textId="7D6A49C8"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57" w:history="1">
            <w:r w:rsidRPr="008F0FB3">
              <w:rPr>
                <w:rStyle w:val="Hyperlink"/>
              </w:rPr>
              <w:t>Private room add-on indicators</w:t>
            </w:r>
            <w:r>
              <w:rPr>
                <w:webHidden/>
              </w:rPr>
              <w:tab/>
            </w:r>
            <w:r>
              <w:rPr>
                <w:webHidden/>
              </w:rPr>
              <w:fldChar w:fldCharType="begin"/>
            </w:r>
            <w:r>
              <w:rPr>
                <w:webHidden/>
              </w:rPr>
              <w:instrText xml:space="preserve"> PAGEREF _Toc187231657 \h </w:instrText>
            </w:r>
            <w:r>
              <w:rPr>
                <w:webHidden/>
              </w:rPr>
            </w:r>
            <w:r>
              <w:rPr>
                <w:webHidden/>
              </w:rPr>
              <w:fldChar w:fldCharType="separate"/>
            </w:r>
            <w:r>
              <w:rPr>
                <w:webHidden/>
              </w:rPr>
              <w:t>38</w:t>
            </w:r>
            <w:r>
              <w:rPr>
                <w:webHidden/>
              </w:rPr>
              <w:fldChar w:fldCharType="end"/>
            </w:r>
          </w:hyperlink>
        </w:p>
        <w:p w14:paraId="62C3B07D" w14:textId="02243AEC"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58" w:history="1">
            <w:r w:rsidRPr="008F0FB3">
              <w:rPr>
                <w:rStyle w:val="Hyperlink"/>
              </w:rPr>
              <w:t>Critical care add-on indicators</w:t>
            </w:r>
            <w:r>
              <w:rPr>
                <w:webHidden/>
              </w:rPr>
              <w:tab/>
            </w:r>
            <w:r>
              <w:rPr>
                <w:webHidden/>
              </w:rPr>
              <w:fldChar w:fldCharType="begin"/>
            </w:r>
            <w:r>
              <w:rPr>
                <w:webHidden/>
              </w:rPr>
              <w:instrText xml:space="preserve"> PAGEREF _Toc187231658 \h </w:instrText>
            </w:r>
            <w:r>
              <w:rPr>
                <w:webHidden/>
              </w:rPr>
            </w:r>
            <w:r>
              <w:rPr>
                <w:webHidden/>
              </w:rPr>
              <w:fldChar w:fldCharType="separate"/>
            </w:r>
            <w:r>
              <w:rPr>
                <w:webHidden/>
              </w:rPr>
              <w:t>39</w:t>
            </w:r>
            <w:r>
              <w:rPr>
                <w:webHidden/>
              </w:rPr>
              <w:fldChar w:fldCharType="end"/>
            </w:r>
          </w:hyperlink>
        </w:p>
        <w:p w14:paraId="08569729" w14:textId="6FCEEBF1"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59" w:history="1">
            <w:r w:rsidRPr="008F0FB3">
              <w:rPr>
                <w:rStyle w:val="Hyperlink"/>
              </w:rPr>
              <w:t>Theatre claiming</w:t>
            </w:r>
            <w:r>
              <w:rPr>
                <w:webHidden/>
              </w:rPr>
              <w:tab/>
            </w:r>
            <w:r>
              <w:rPr>
                <w:webHidden/>
              </w:rPr>
              <w:fldChar w:fldCharType="begin"/>
            </w:r>
            <w:r>
              <w:rPr>
                <w:webHidden/>
              </w:rPr>
              <w:instrText xml:space="preserve"> PAGEREF _Toc187231659 \h </w:instrText>
            </w:r>
            <w:r>
              <w:rPr>
                <w:webHidden/>
              </w:rPr>
            </w:r>
            <w:r>
              <w:rPr>
                <w:webHidden/>
              </w:rPr>
              <w:fldChar w:fldCharType="separate"/>
            </w:r>
            <w:r>
              <w:rPr>
                <w:webHidden/>
              </w:rPr>
              <w:t>39</w:t>
            </w:r>
            <w:r>
              <w:rPr>
                <w:webHidden/>
              </w:rPr>
              <w:fldChar w:fldCharType="end"/>
            </w:r>
          </w:hyperlink>
        </w:p>
        <w:p w14:paraId="7CF1BB02" w14:textId="390932C5"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60" w:history="1">
            <w:r w:rsidRPr="008F0FB3">
              <w:rPr>
                <w:rStyle w:val="Hyperlink"/>
              </w:rPr>
              <w:t>Charge indicators</w:t>
            </w:r>
            <w:r>
              <w:rPr>
                <w:webHidden/>
              </w:rPr>
              <w:tab/>
            </w:r>
            <w:r>
              <w:rPr>
                <w:webHidden/>
              </w:rPr>
              <w:fldChar w:fldCharType="begin"/>
            </w:r>
            <w:r>
              <w:rPr>
                <w:webHidden/>
              </w:rPr>
              <w:instrText xml:space="preserve"> PAGEREF _Toc187231660 \h </w:instrText>
            </w:r>
            <w:r>
              <w:rPr>
                <w:webHidden/>
              </w:rPr>
            </w:r>
            <w:r>
              <w:rPr>
                <w:webHidden/>
              </w:rPr>
              <w:fldChar w:fldCharType="separate"/>
            </w:r>
            <w:r>
              <w:rPr>
                <w:webHidden/>
              </w:rPr>
              <w:t>42</w:t>
            </w:r>
            <w:r>
              <w:rPr>
                <w:webHidden/>
              </w:rPr>
              <w:fldChar w:fldCharType="end"/>
            </w:r>
          </w:hyperlink>
        </w:p>
        <w:p w14:paraId="60A047FE" w14:textId="03FF2615"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61" w:history="1">
            <w:r w:rsidRPr="008F0FB3">
              <w:rPr>
                <w:rStyle w:val="Hyperlink"/>
              </w:rPr>
              <w:t>HCP collection</w:t>
            </w:r>
            <w:r>
              <w:rPr>
                <w:webHidden/>
              </w:rPr>
              <w:tab/>
            </w:r>
            <w:r>
              <w:rPr>
                <w:webHidden/>
              </w:rPr>
              <w:fldChar w:fldCharType="begin"/>
            </w:r>
            <w:r>
              <w:rPr>
                <w:webHidden/>
              </w:rPr>
              <w:instrText xml:space="preserve"> PAGEREF _Toc187231661 \h </w:instrText>
            </w:r>
            <w:r>
              <w:rPr>
                <w:webHidden/>
              </w:rPr>
            </w:r>
            <w:r>
              <w:rPr>
                <w:webHidden/>
              </w:rPr>
              <w:fldChar w:fldCharType="separate"/>
            </w:r>
            <w:r>
              <w:rPr>
                <w:webHidden/>
              </w:rPr>
              <w:t>42</w:t>
            </w:r>
            <w:r>
              <w:rPr>
                <w:webHidden/>
              </w:rPr>
              <w:fldChar w:fldCharType="end"/>
            </w:r>
          </w:hyperlink>
        </w:p>
        <w:p w14:paraId="7FF6B64F" w14:textId="7CDD3BE6"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62" w:history="1">
            <w:r w:rsidRPr="008F0FB3">
              <w:rPr>
                <w:rStyle w:val="Hyperlink"/>
              </w:rPr>
              <w:t>AN-SNAP</w:t>
            </w:r>
            <w:r>
              <w:rPr>
                <w:webHidden/>
              </w:rPr>
              <w:tab/>
            </w:r>
            <w:r>
              <w:rPr>
                <w:webHidden/>
              </w:rPr>
              <w:fldChar w:fldCharType="begin"/>
            </w:r>
            <w:r>
              <w:rPr>
                <w:webHidden/>
              </w:rPr>
              <w:instrText xml:space="preserve"> PAGEREF _Toc187231662 \h </w:instrText>
            </w:r>
            <w:r>
              <w:rPr>
                <w:webHidden/>
              </w:rPr>
            </w:r>
            <w:r>
              <w:rPr>
                <w:webHidden/>
              </w:rPr>
              <w:fldChar w:fldCharType="separate"/>
            </w:r>
            <w:r>
              <w:rPr>
                <w:webHidden/>
              </w:rPr>
              <w:t>42</w:t>
            </w:r>
            <w:r>
              <w:rPr>
                <w:webHidden/>
              </w:rPr>
              <w:fldChar w:fldCharType="end"/>
            </w:r>
          </w:hyperlink>
        </w:p>
        <w:p w14:paraId="36BCE924" w14:textId="0953D1FE"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63" w:history="1">
            <w:r w:rsidRPr="008F0FB3">
              <w:rPr>
                <w:rStyle w:val="Hyperlink"/>
              </w:rPr>
              <w:t>Hospital in the home (HITH)</w:t>
            </w:r>
            <w:r>
              <w:rPr>
                <w:webHidden/>
              </w:rPr>
              <w:tab/>
            </w:r>
            <w:r>
              <w:rPr>
                <w:webHidden/>
              </w:rPr>
              <w:fldChar w:fldCharType="begin"/>
            </w:r>
            <w:r>
              <w:rPr>
                <w:webHidden/>
              </w:rPr>
              <w:instrText xml:space="preserve"> PAGEREF _Toc187231663 \h </w:instrText>
            </w:r>
            <w:r>
              <w:rPr>
                <w:webHidden/>
              </w:rPr>
            </w:r>
            <w:r>
              <w:rPr>
                <w:webHidden/>
              </w:rPr>
              <w:fldChar w:fldCharType="separate"/>
            </w:r>
            <w:r>
              <w:rPr>
                <w:webHidden/>
              </w:rPr>
              <w:t>42</w:t>
            </w:r>
            <w:r>
              <w:rPr>
                <w:webHidden/>
              </w:rPr>
              <w:fldChar w:fldCharType="end"/>
            </w:r>
          </w:hyperlink>
        </w:p>
        <w:p w14:paraId="0848C80C" w14:textId="646013C6"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64" w:history="1">
            <w:r w:rsidRPr="008F0FB3">
              <w:rPr>
                <w:rStyle w:val="Hyperlink"/>
              </w:rPr>
              <w:t>Information messages</w:t>
            </w:r>
            <w:r>
              <w:rPr>
                <w:webHidden/>
              </w:rPr>
              <w:tab/>
            </w:r>
            <w:r>
              <w:rPr>
                <w:webHidden/>
              </w:rPr>
              <w:fldChar w:fldCharType="begin"/>
            </w:r>
            <w:r>
              <w:rPr>
                <w:webHidden/>
              </w:rPr>
              <w:instrText xml:space="preserve"> PAGEREF _Toc187231664 \h </w:instrText>
            </w:r>
            <w:r>
              <w:rPr>
                <w:webHidden/>
              </w:rPr>
            </w:r>
            <w:r>
              <w:rPr>
                <w:webHidden/>
              </w:rPr>
              <w:fldChar w:fldCharType="separate"/>
            </w:r>
            <w:r>
              <w:rPr>
                <w:webHidden/>
              </w:rPr>
              <w:t>42</w:t>
            </w:r>
            <w:r>
              <w:rPr>
                <w:webHidden/>
              </w:rPr>
              <w:fldChar w:fldCharType="end"/>
            </w:r>
          </w:hyperlink>
        </w:p>
        <w:p w14:paraId="6B2F3026" w14:textId="3E343729"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65" w:history="1">
            <w:r w:rsidRPr="008F0FB3">
              <w:rPr>
                <w:rStyle w:val="Hyperlink"/>
              </w:rPr>
              <w:t>Certificates</w:t>
            </w:r>
            <w:r>
              <w:rPr>
                <w:webHidden/>
              </w:rPr>
              <w:tab/>
            </w:r>
            <w:r>
              <w:rPr>
                <w:webHidden/>
              </w:rPr>
              <w:fldChar w:fldCharType="begin"/>
            </w:r>
            <w:r>
              <w:rPr>
                <w:webHidden/>
              </w:rPr>
              <w:instrText xml:space="preserve"> PAGEREF _Toc187231665 \h </w:instrText>
            </w:r>
            <w:r>
              <w:rPr>
                <w:webHidden/>
              </w:rPr>
            </w:r>
            <w:r>
              <w:rPr>
                <w:webHidden/>
              </w:rPr>
              <w:fldChar w:fldCharType="separate"/>
            </w:r>
            <w:r>
              <w:rPr>
                <w:webHidden/>
              </w:rPr>
              <w:t>42</w:t>
            </w:r>
            <w:r>
              <w:rPr>
                <w:webHidden/>
              </w:rPr>
              <w:fldChar w:fldCharType="end"/>
            </w:r>
          </w:hyperlink>
        </w:p>
        <w:p w14:paraId="0C572010" w14:textId="2F106DA2"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66" w:history="1">
            <w:r w:rsidRPr="008F0FB3">
              <w:rPr>
                <w:rStyle w:val="Hyperlink"/>
              </w:rPr>
              <w:t>Newborn babies</w:t>
            </w:r>
            <w:r>
              <w:rPr>
                <w:webHidden/>
              </w:rPr>
              <w:tab/>
            </w:r>
            <w:r>
              <w:rPr>
                <w:webHidden/>
              </w:rPr>
              <w:fldChar w:fldCharType="begin"/>
            </w:r>
            <w:r>
              <w:rPr>
                <w:webHidden/>
              </w:rPr>
              <w:instrText xml:space="preserve"> PAGEREF _Toc187231666 \h </w:instrText>
            </w:r>
            <w:r>
              <w:rPr>
                <w:webHidden/>
              </w:rPr>
            </w:r>
            <w:r>
              <w:rPr>
                <w:webHidden/>
              </w:rPr>
              <w:fldChar w:fldCharType="separate"/>
            </w:r>
            <w:r>
              <w:rPr>
                <w:webHidden/>
              </w:rPr>
              <w:t>42</w:t>
            </w:r>
            <w:r>
              <w:rPr>
                <w:webHidden/>
              </w:rPr>
              <w:fldChar w:fldCharType="end"/>
            </w:r>
          </w:hyperlink>
        </w:p>
        <w:p w14:paraId="0575BBD7" w14:textId="5A2DD875"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67" w:history="1">
            <w:r w:rsidRPr="008F0FB3">
              <w:rPr>
                <w:rStyle w:val="Hyperlink"/>
              </w:rPr>
              <w:t>Transfer segment</w:t>
            </w:r>
            <w:r>
              <w:rPr>
                <w:webHidden/>
              </w:rPr>
              <w:tab/>
            </w:r>
            <w:r>
              <w:rPr>
                <w:webHidden/>
              </w:rPr>
              <w:fldChar w:fldCharType="begin"/>
            </w:r>
            <w:r>
              <w:rPr>
                <w:webHidden/>
              </w:rPr>
              <w:instrText xml:space="preserve"> PAGEREF _Toc187231667 \h </w:instrText>
            </w:r>
            <w:r>
              <w:rPr>
                <w:webHidden/>
              </w:rPr>
            </w:r>
            <w:r>
              <w:rPr>
                <w:webHidden/>
              </w:rPr>
              <w:fldChar w:fldCharType="separate"/>
            </w:r>
            <w:r>
              <w:rPr>
                <w:webHidden/>
              </w:rPr>
              <w:t>43</w:t>
            </w:r>
            <w:r>
              <w:rPr>
                <w:webHidden/>
              </w:rPr>
              <w:fldChar w:fldCharType="end"/>
            </w:r>
          </w:hyperlink>
        </w:p>
        <w:p w14:paraId="10B3D929" w14:textId="4297F3F8"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68" w:history="1">
            <w:r w:rsidRPr="008F0FB3">
              <w:rPr>
                <w:rStyle w:val="Hyperlink"/>
              </w:rPr>
              <w:t>Leave periods</w:t>
            </w:r>
            <w:r>
              <w:rPr>
                <w:webHidden/>
              </w:rPr>
              <w:tab/>
            </w:r>
            <w:r>
              <w:rPr>
                <w:webHidden/>
              </w:rPr>
              <w:fldChar w:fldCharType="begin"/>
            </w:r>
            <w:r>
              <w:rPr>
                <w:webHidden/>
              </w:rPr>
              <w:instrText xml:space="preserve"> PAGEREF _Toc187231668 \h </w:instrText>
            </w:r>
            <w:r>
              <w:rPr>
                <w:webHidden/>
              </w:rPr>
            </w:r>
            <w:r>
              <w:rPr>
                <w:webHidden/>
              </w:rPr>
              <w:fldChar w:fldCharType="separate"/>
            </w:r>
            <w:r>
              <w:rPr>
                <w:webHidden/>
              </w:rPr>
              <w:t>43</w:t>
            </w:r>
            <w:r>
              <w:rPr>
                <w:webHidden/>
              </w:rPr>
              <w:fldChar w:fldCharType="end"/>
            </w:r>
          </w:hyperlink>
        </w:p>
        <w:p w14:paraId="5E9EBA42" w14:textId="3E7FB879"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69" w:history="1">
            <w:r w:rsidRPr="008F0FB3">
              <w:rPr>
                <w:rStyle w:val="Hyperlink"/>
              </w:rPr>
              <w:t>TRG</w:t>
            </w:r>
            <w:r>
              <w:rPr>
                <w:webHidden/>
              </w:rPr>
              <w:tab/>
            </w:r>
            <w:r>
              <w:rPr>
                <w:webHidden/>
              </w:rPr>
              <w:fldChar w:fldCharType="begin"/>
            </w:r>
            <w:r>
              <w:rPr>
                <w:webHidden/>
              </w:rPr>
              <w:instrText xml:space="preserve"> PAGEREF _Toc187231669 \h </w:instrText>
            </w:r>
            <w:r>
              <w:rPr>
                <w:webHidden/>
              </w:rPr>
            </w:r>
            <w:r>
              <w:rPr>
                <w:webHidden/>
              </w:rPr>
              <w:fldChar w:fldCharType="separate"/>
            </w:r>
            <w:r>
              <w:rPr>
                <w:webHidden/>
              </w:rPr>
              <w:t>43</w:t>
            </w:r>
            <w:r>
              <w:rPr>
                <w:webHidden/>
              </w:rPr>
              <w:fldChar w:fldCharType="end"/>
            </w:r>
          </w:hyperlink>
        </w:p>
        <w:p w14:paraId="0A5C50F1" w14:textId="005B55C6"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70" w:history="1">
            <w:r w:rsidRPr="008F0FB3">
              <w:rPr>
                <w:rStyle w:val="Hyperlink"/>
              </w:rPr>
              <w:t>MED</w:t>
            </w:r>
            <w:r>
              <w:rPr>
                <w:webHidden/>
              </w:rPr>
              <w:tab/>
            </w:r>
            <w:r>
              <w:rPr>
                <w:webHidden/>
              </w:rPr>
              <w:fldChar w:fldCharType="begin"/>
            </w:r>
            <w:r>
              <w:rPr>
                <w:webHidden/>
              </w:rPr>
              <w:instrText xml:space="preserve"> PAGEREF _Toc187231670 \h </w:instrText>
            </w:r>
            <w:r>
              <w:rPr>
                <w:webHidden/>
              </w:rPr>
            </w:r>
            <w:r>
              <w:rPr>
                <w:webHidden/>
              </w:rPr>
              <w:fldChar w:fldCharType="separate"/>
            </w:r>
            <w:r>
              <w:rPr>
                <w:webHidden/>
              </w:rPr>
              <w:t>43</w:t>
            </w:r>
            <w:r>
              <w:rPr>
                <w:webHidden/>
              </w:rPr>
              <w:fldChar w:fldCharType="end"/>
            </w:r>
          </w:hyperlink>
        </w:p>
        <w:p w14:paraId="1299F4A9" w14:textId="38227875" w:rsidR="001B2DF9" w:rsidRDefault="001B2DF9">
          <w:pPr>
            <w:pStyle w:val="TOC3"/>
            <w:rPr>
              <w:rFonts w:asciiTheme="minorHAnsi" w:eastAsiaTheme="minorEastAsia" w:hAnsiTheme="minorHAnsi" w:cstheme="minorBidi"/>
              <w:kern w:val="2"/>
              <w:sz w:val="24"/>
              <w:szCs w:val="24"/>
              <w:lang w:eastAsia="en-AU"/>
              <w14:ligatures w14:val="standardContextual"/>
            </w:rPr>
          </w:pPr>
          <w:hyperlink w:anchor="_Toc187231671" w:history="1">
            <w:r w:rsidRPr="008F0FB3">
              <w:rPr>
                <w:rStyle w:val="Hyperlink"/>
              </w:rPr>
              <w:t>Remarks</w:t>
            </w:r>
            <w:r>
              <w:rPr>
                <w:webHidden/>
              </w:rPr>
              <w:tab/>
            </w:r>
            <w:r>
              <w:rPr>
                <w:webHidden/>
              </w:rPr>
              <w:fldChar w:fldCharType="begin"/>
            </w:r>
            <w:r>
              <w:rPr>
                <w:webHidden/>
              </w:rPr>
              <w:instrText xml:space="preserve"> PAGEREF _Toc187231671 \h </w:instrText>
            </w:r>
            <w:r>
              <w:rPr>
                <w:webHidden/>
              </w:rPr>
            </w:r>
            <w:r>
              <w:rPr>
                <w:webHidden/>
              </w:rPr>
              <w:fldChar w:fldCharType="separate"/>
            </w:r>
            <w:r>
              <w:rPr>
                <w:webHidden/>
              </w:rPr>
              <w:t>43</w:t>
            </w:r>
            <w:r>
              <w:rPr>
                <w:webHidden/>
              </w:rPr>
              <w:fldChar w:fldCharType="end"/>
            </w:r>
          </w:hyperlink>
        </w:p>
        <w:p w14:paraId="374BB955" w14:textId="0BDC9FA7" w:rsidR="001B2DF9" w:rsidRDefault="001B2DF9">
          <w:pPr>
            <w:pStyle w:val="TOC2"/>
            <w:rPr>
              <w:rFonts w:asciiTheme="minorHAnsi" w:eastAsiaTheme="minorEastAsia" w:hAnsiTheme="minorHAnsi" w:cstheme="minorBidi"/>
              <w:kern w:val="2"/>
              <w:sz w:val="24"/>
              <w:szCs w:val="24"/>
              <w:lang w:eastAsia="en-AU"/>
              <w14:ligatures w14:val="standardContextual"/>
            </w:rPr>
          </w:pPr>
          <w:hyperlink w:anchor="_Toc187231672" w:history="1">
            <w:r w:rsidRPr="008F0FB3">
              <w:rPr>
                <w:rStyle w:val="Hyperlink"/>
              </w:rPr>
              <w:t>Auditing</w:t>
            </w:r>
            <w:r>
              <w:rPr>
                <w:webHidden/>
              </w:rPr>
              <w:tab/>
            </w:r>
            <w:r>
              <w:rPr>
                <w:webHidden/>
              </w:rPr>
              <w:fldChar w:fldCharType="begin"/>
            </w:r>
            <w:r>
              <w:rPr>
                <w:webHidden/>
              </w:rPr>
              <w:instrText xml:space="preserve"> PAGEREF _Toc187231672 \h </w:instrText>
            </w:r>
            <w:r>
              <w:rPr>
                <w:webHidden/>
              </w:rPr>
            </w:r>
            <w:r>
              <w:rPr>
                <w:webHidden/>
              </w:rPr>
              <w:fldChar w:fldCharType="separate"/>
            </w:r>
            <w:r>
              <w:rPr>
                <w:webHidden/>
              </w:rPr>
              <w:t>43</w:t>
            </w:r>
            <w:r>
              <w:rPr>
                <w:webHidden/>
              </w:rPr>
              <w:fldChar w:fldCharType="end"/>
            </w:r>
          </w:hyperlink>
        </w:p>
        <w:p w14:paraId="6F11C5B9" w14:textId="68EE69A2" w:rsidR="001B2DF9" w:rsidRDefault="001B2DF9">
          <w:pPr>
            <w:pStyle w:val="TOC2"/>
            <w:rPr>
              <w:rFonts w:asciiTheme="minorHAnsi" w:eastAsiaTheme="minorEastAsia" w:hAnsiTheme="minorHAnsi" w:cstheme="minorBidi"/>
              <w:kern w:val="2"/>
              <w:sz w:val="24"/>
              <w:szCs w:val="24"/>
              <w:lang w:eastAsia="en-AU"/>
              <w14:ligatures w14:val="standardContextual"/>
            </w:rPr>
          </w:pPr>
          <w:hyperlink w:anchor="_Toc187231673" w:history="1">
            <w:r w:rsidRPr="008F0FB3">
              <w:rPr>
                <w:rStyle w:val="Hyperlink"/>
              </w:rPr>
              <w:t>Appendix A – Patient verification error messages</w:t>
            </w:r>
            <w:r>
              <w:rPr>
                <w:webHidden/>
              </w:rPr>
              <w:tab/>
            </w:r>
            <w:r>
              <w:rPr>
                <w:webHidden/>
              </w:rPr>
              <w:fldChar w:fldCharType="begin"/>
            </w:r>
            <w:r>
              <w:rPr>
                <w:webHidden/>
              </w:rPr>
              <w:instrText xml:space="preserve"> PAGEREF _Toc187231673 \h </w:instrText>
            </w:r>
            <w:r>
              <w:rPr>
                <w:webHidden/>
              </w:rPr>
            </w:r>
            <w:r>
              <w:rPr>
                <w:webHidden/>
              </w:rPr>
              <w:fldChar w:fldCharType="separate"/>
            </w:r>
            <w:r>
              <w:rPr>
                <w:webHidden/>
              </w:rPr>
              <w:t>45</w:t>
            </w:r>
            <w:r>
              <w:rPr>
                <w:webHidden/>
              </w:rPr>
              <w:fldChar w:fldCharType="end"/>
            </w:r>
          </w:hyperlink>
        </w:p>
        <w:p w14:paraId="17DB2DDD" w14:textId="09D0629A" w:rsidR="001B2DF9" w:rsidRDefault="001B2DF9">
          <w:pPr>
            <w:pStyle w:val="TOC2"/>
            <w:rPr>
              <w:rFonts w:asciiTheme="minorHAnsi" w:eastAsiaTheme="minorEastAsia" w:hAnsiTheme="minorHAnsi" w:cstheme="minorBidi"/>
              <w:kern w:val="2"/>
              <w:sz w:val="24"/>
              <w:szCs w:val="24"/>
              <w:lang w:eastAsia="en-AU"/>
              <w14:ligatures w14:val="standardContextual"/>
            </w:rPr>
          </w:pPr>
          <w:hyperlink w:anchor="_Toc187231674" w:history="1">
            <w:r w:rsidRPr="008F0FB3">
              <w:rPr>
                <w:rStyle w:val="Hyperlink"/>
              </w:rPr>
              <w:t>Appendix B – Eligibility check response codes</w:t>
            </w:r>
            <w:r>
              <w:rPr>
                <w:webHidden/>
              </w:rPr>
              <w:tab/>
            </w:r>
            <w:r>
              <w:rPr>
                <w:webHidden/>
              </w:rPr>
              <w:fldChar w:fldCharType="begin"/>
            </w:r>
            <w:r>
              <w:rPr>
                <w:webHidden/>
              </w:rPr>
              <w:instrText xml:space="preserve"> PAGEREF _Toc187231674 \h </w:instrText>
            </w:r>
            <w:r>
              <w:rPr>
                <w:webHidden/>
              </w:rPr>
            </w:r>
            <w:r>
              <w:rPr>
                <w:webHidden/>
              </w:rPr>
              <w:fldChar w:fldCharType="separate"/>
            </w:r>
            <w:r>
              <w:rPr>
                <w:webHidden/>
              </w:rPr>
              <w:t>47</w:t>
            </w:r>
            <w:r>
              <w:rPr>
                <w:webHidden/>
              </w:rPr>
              <w:fldChar w:fldCharType="end"/>
            </w:r>
          </w:hyperlink>
        </w:p>
        <w:p w14:paraId="4A512C9E" w14:textId="4E7B413D" w:rsidR="00437E65" w:rsidRPr="00B830D4" w:rsidRDefault="00216A32" w:rsidP="005A4DF5">
          <w:pPr>
            <w:pStyle w:val="BodyText"/>
          </w:pPr>
          <w:r w:rsidRPr="00B830D4">
            <w:rPr>
              <w:rFonts w:ascii="Arial" w:hAnsi="Arial" w:cstheme="minorHAnsi"/>
              <w:b/>
              <w:noProof/>
            </w:rPr>
            <w:fldChar w:fldCharType="end"/>
          </w:r>
        </w:p>
      </w:sdtContent>
    </w:sdt>
    <w:p w14:paraId="272991DA" w14:textId="77777777" w:rsidR="00E976E9" w:rsidRPr="00B830D4" w:rsidRDefault="00E976E9" w:rsidP="005A4DF5">
      <w:pPr>
        <w:pStyle w:val="BodyText"/>
      </w:pPr>
    </w:p>
    <w:p w14:paraId="00CD139E" w14:textId="77777777" w:rsidR="00CA7C89" w:rsidRPr="00B830D4" w:rsidRDefault="00CA7C89" w:rsidP="005A4DF5">
      <w:pPr>
        <w:pStyle w:val="BodyText"/>
        <w:rPr>
          <w:rFonts w:cstheme="minorHAnsi"/>
          <w:sz w:val="22"/>
        </w:rPr>
      </w:pPr>
      <w:r w:rsidRPr="00B830D4">
        <w:br w:type="page"/>
      </w:r>
    </w:p>
    <w:p w14:paraId="56764972" w14:textId="6D941172" w:rsidR="004948AF" w:rsidRPr="00B830D4" w:rsidRDefault="001C2689" w:rsidP="00E250A5">
      <w:pPr>
        <w:pStyle w:val="Heading1"/>
      </w:pPr>
      <w:bookmarkStart w:id="1" w:name="_Toc187231591"/>
      <w:r w:rsidRPr="00B830D4">
        <w:lastRenderedPageBreak/>
        <w:t>Abbreviations and definitions</w:t>
      </w:r>
      <w:bookmarkEnd w:id="1"/>
    </w:p>
    <w:tbl>
      <w:tblPr>
        <w:tblStyle w:val="StandardTable"/>
        <w:tblW w:w="0" w:type="auto"/>
        <w:tblLook w:val="0620" w:firstRow="1" w:lastRow="0" w:firstColumn="0" w:lastColumn="0" w:noHBand="1" w:noVBand="1"/>
        <w:tblCaption w:val="Table decription"/>
      </w:tblPr>
      <w:tblGrid>
        <w:gridCol w:w="1838"/>
        <w:gridCol w:w="6939"/>
      </w:tblGrid>
      <w:tr w:rsidR="001C2689" w:rsidRPr="00B830D4" w14:paraId="5672DF45" w14:textId="77777777" w:rsidTr="009F0E1F">
        <w:trPr>
          <w:cnfStyle w:val="100000000000" w:firstRow="1" w:lastRow="0" w:firstColumn="0" w:lastColumn="0" w:oddVBand="0" w:evenVBand="0" w:oddHBand="0" w:evenHBand="0" w:firstRowFirstColumn="0" w:firstRowLastColumn="0" w:lastRowFirstColumn="0" w:lastRowLastColumn="0"/>
        </w:trPr>
        <w:tc>
          <w:tcPr>
            <w:tcW w:w="1838" w:type="dxa"/>
          </w:tcPr>
          <w:p w14:paraId="11B53DBF" w14:textId="77777777" w:rsidR="001C2689" w:rsidRPr="00B830D4" w:rsidRDefault="001C2689" w:rsidP="0096495E">
            <w:pPr>
              <w:pStyle w:val="DHSbodytext"/>
            </w:pPr>
            <w:r w:rsidRPr="00B830D4">
              <w:t>Term</w:t>
            </w:r>
          </w:p>
        </w:tc>
        <w:tc>
          <w:tcPr>
            <w:tcW w:w="6939" w:type="dxa"/>
          </w:tcPr>
          <w:p w14:paraId="710E8E38" w14:textId="77777777" w:rsidR="001C2689" w:rsidRPr="00B830D4" w:rsidRDefault="001C2689" w:rsidP="0096495E">
            <w:pPr>
              <w:pStyle w:val="DHSbodytext"/>
            </w:pPr>
            <w:r w:rsidRPr="00B830D4">
              <w:t>Description</w:t>
            </w:r>
          </w:p>
        </w:tc>
      </w:tr>
      <w:tr w:rsidR="001C2689" w:rsidRPr="00B830D4" w14:paraId="2951E06B" w14:textId="77777777" w:rsidTr="009F0E1F">
        <w:tc>
          <w:tcPr>
            <w:tcW w:w="1838" w:type="dxa"/>
            <w:shd w:val="clear" w:color="auto" w:fill="C6F3FF" w:themeFill="accent1" w:themeFillTint="33"/>
            <w:hideMark/>
          </w:tcPr>
          <w:p w14:paraId="0FEC4DAF" w14:textId="77777777" w:rsidR="001C2689" w:rsidRPr="00B830D4" w:rsidRDefault="001C2689" w:rsidP="009F0E1F">
            <w:pPr>
              <w:pStyle w:val="BodyText"/>
              <w:rPr>
                <w:rFonts w:eastAsia="Calibri"/>
                <w:b/>
                <w:bCs/>
              </w:rPr>
            </w:pPr>
            <w:r w:rsidRPr="00B830D4">
              <w:rPr>
                <w:b/>
                <w:bCs/>
              </w:rPr>
              <w:t>ACD</w:t>
            </w:r>
          </w:p>
        </w:tc>
        <w:tc>
          <w:tcPr>
            <w:tcW w:w="6939" w:type="dxa"/>
            <w:hideMark/>
          </w:tcPr>
          <w:p w14:paraId="776CF076" w14:textId="77777777" w:rsidR="001C2689" w:rsidRPr="00B830D4" w:rsidRDefault="001C2689" w:rsidP="009F0E1F">
            <w:pPr>
              <w:pStyle w:val="BodyText"/>
              <w:rPr>
                <w:rFonts w:eastAsia="Calibri"/>
              </w:rPr>
            </w:pPr>
            <w:r w:rsidRPr="00B830D4">
              <w:rPr>
                <w:bCs/>
              </w:rPr>
              <w:t>Ac</w:t>
            </w:r>
            <w:r w:rsidRPr="00B830D4">
              <w:t xml:space="preserve">commodation </w:t>
            </w:r>
            <w:r w:rsidRPr="00B830D4">
              <w:rPr>
                <w:bCs/>
              </w:rPr>
              <w:t>D</w:t>
            </w:r>
            <w:r w:rsidRPr="00B830D4">
              <w:t xml:space="preserve">etail </w:t>
            </w:r>
            <w:r w:rsidRPr="00B830D4">
              <w:rPr>
                <w:bCs/>
              </w:rPr>
              <w:t>S</w:t>
            </w:r>
            <w:r w:rsidRPr="00B830D4">
              <w:t>egment</w:t>
            </w:r>
          </w:p>
        </w:tc>
      </w:tr>
      <w:tr w:rsidR="001C2689" w:rsidRPr="00B830D4" w14:paraId="7886B47D" w14:textId="77777777" w:rsidTr="009F0E1F">
        <w:tc>
          <w:tcPr>
            <w:tcW w:w="1838" w:type="dxa"/>
            <w:shd w:val="clear" w:color="auto" w:fill="C6F3FF" w:themeFill="accent1" w:themeFillTint="33"/>
          </w:tcPr>
          <w:p w14:paraId="451B44F5" w14:textId="77777777" w:rsidR="001C2689" w:rsidRPr="00B830D4" w:rsidRDefault="001C2689" w:rsidP="009F0E1F">
            <w:pPr>
              <w:pStyle w:val="BodyText"/>
              <w:rPr>
                <w:b/>
                <w:bCs/>
              </w:rPr>
            </w:pPr>
            <w:r w:rsidRPr="00B830D4">
              <w:rPr>
                <w:b/>
                <w:bCs/>
              </w:rPr>
              <w:t>ACIR</w:t>
            </w:r>
          </w:p>
        </w:tc>
        <w:tc>
          <w:tcPr>
            <w:tcW w:w="6939" w:type="dxa"/>
          </w:tcPr>
          <w:p w14:paraId="42314DE9" w14:textId="77777777" w:rsidR="001C2689" w:rsidRPr="00B830D4" w:rsidRDefault="001C2689" w:rsidP="009F0E1F">
            <w:pPr>
              <w:pStyle w:val="BodyText"/>
            </w:pPr>
            <w:r w:rsidRPr="00B830D4">
              <w:t>Australian Childhood Immunisation Register</w:t>
            </w:r>
          </w:p>
        </w:tc>
      </w:tr>
      <w:tr w:rsidR="001C2689" w:rsidRPr="00B830D4" w14:paraId="664BF66E" w14:textId="77777777" w:rsidTr="009F0E1F">
        <w:tc>
          <w:tcPr>
            <w:tcW w:w="1838" w:type="dxa"/>
            <w:shd w:val="clear" w:color="auto" w:fill="C6F3FF" w:themeFill="accent1" w:themeFillTint="33"/>
            <w:hideMark/>
          </w:tcPr>
          <w:p w14:paraId="62C71F3C" w14:textId="77777777" w:rsidR="001C2689" w:rsidRPr="00B830D4" w:rsidRDefault="001C2689" w:rsidP="009F0E1F">
            <w:pPr>
              <w:pStyle w:val="BodyText"/>
              <w:rPr>
                <w:rFonts w:eastAsia="Calibri"/>
                <w:b/>
                <w:bCs/>
              </w:rPr>
            </w:pPr>
            <w:r w:rsidRPr="00B830D4">
              <w:rPr>
                <w:b/>
                <w:bCs/>
              </w:rPr>
              <w:t>ACS</w:t>
            </w:r>
          </w:p>
        </w:tc>
        <w:tc>
          <w:tcPr>
            <w:tcW w:w="6939" w:type="dxa"/>
            <w:hideMark/>
          </w:tcPr>
          <w:p w14:paraId="0C063C82" w14:textId="77777777" w:rsidR="001C2689" w:rsidRPr="00B830D4" w:rsidRDefault="001C2689" w:rsidP="009F0E1F">
            <w:pPr>
              <w:pStyle w:val="BodyText"/>
              <w:rPr>
                <w:rFonts w:eastAsia="Calibri"/>
              </w:rPr>
            </w:pPr>
            <w:r w:rsidRPr="00B830D4">
              <w:rPr>
                <w:bCs/>
              </w:rPr>
              <w:t>Ac</w:t>
            </w:r>
            <w:r w:rsidRPr="00B830D4">
              <w:t xml:space="preserve">commodation </w:t>
            </w:r>
            <w:r w:rsidRPr="00B830D4">
              <w:rPr>
                <w:bCs/>
              </w:rPr>
              <w:t>S</w:t>
            </w:r>
            <w:r w:rsidRPr="00B830D4">
              <w:t xml:space="preserve">ummary </w:t>
            </w:r>
            <w:r w:rsidRPr="00B830D4">
              <w:rPr>
                <w:bCs/>
              </w:rPr>
              <w:t>S</w:t>
            </w:r>
            <w:r w:rsidRPr="00B830D4">
              <w:t>egment</w:t>
            </w:r>
          </w:p>
        </w:tc>
      </w:tr>
      <w:tr w:rsidR="001C2689" w:rsidRPr="00B830D4" w14:paraId="07E3E590" w14:textId="77777777" w:rsidTr="009F0E1F">
        <w:tc>
          <w:tcPr>
            <w:tcW w:w="1838" w:type="dxa"/>
            <w:shd w:val="clear" w:color="auto" w:fill="C6F3FF" w:themeFill="accent1" w:themeFillTint="33"/>
            <w:hideMark/>
          </w:tcPr>
          <w:p w14:paraId="0B39C470" w14:textId="77777777" w:rsidR="001C2689" w:rsidRPr="00B830D4" w:rsidRDefault="001C2689" w:rsidP="009F0E1F">
            <w:pPr>
              <w:pStyle w:val="BodyText"/>
              <w:rPr>
                <w:b/>
                <w:bCs/>
              </w:rPr>
            </w:pPr>
            <w:r w:rsidRPr="00B830D4">
              <w:rPr>
                <w:b/>
                <w:bCs/>
              </w:rPr>
              <w:t>AN-SNAP</w:t>
            </w:r>
          </w:p>
        </w:tc>
        <w:tc>
          <w:tcPr>
            <w:tcW w:w="6939" w:type="dxa"/>
            <w:hideMark/>
          </w:tcPr>
          <w:p w14:paraId="4231B46F" w14:textId="4A39CCCC" w:rsidR="001C2689" w:rsidRPr="00B830D4" w:rsidRDefault="001329CC" w:rsidP="009F0E1F">
            <w:pPr>
              <w:pStyle w:val="BodyText"/>
            </w:pPr>
            <w:r w:rsidRPr="00B830D4">
              <w:t>Australian National Subacute and</w:t>
            </w:r>
            <w:r w:rsidR="001C2689" w:rsidRPr="00B830D4">
              <w:t xml:space="preserve"> </w:t>
            </w:r>
            <w:proofErr w:type="gramStart"/>
            <w:r w:rsidR="001C2689" w:rsidRPr="00B830D4">
              <w:t xml:space="preserve">Non </w:t>
            </w:r>
            <w:r w:rsidRPr="00B830D4">
              <w:t>A</w:t>
            </w:r>
            <w:r w:rsidR="001C2689" w:rsidRPr="00B830D4">
              <w:t>cute</w:t>
            </w:r>
            <w:proofErr w:type="gramEnd"/>
            <w:r w:rsidR="001C2689" w:rsidRPr="00B830D4">
              <w:t>,</w:t>
            </w:r>
            <w:r w:rsidR="00C51155" w:rsidRPr="00B830D4">
              <w:t xml:space="preserve"> </w:t>
            </w:r>
            <w:r w:rsidR="001C2689" w:rsidRPr="00B830D4">
              <w:t>Patient classification</w:t>
            </w:r>
          </w:p>
        </w:tc>
      </w:tr>
      <w:tr w:rsidR="001C2689" w:rsidRPr="00B830D4" w14:paraId="2CD5FB05" w14:textId="77777777" w:rsidTr="009F0E1F">
        <w:tc>
          <w:tcPr>
            <w:tcW w:w="1838" w:type="dxa"/>
            <w:shd w:val="clear" w:color="auto" w:fill="C6F3FF" w:themeFill="accent1" w:themeFillTint="33"/>
            <w:hideMark/>
          </w:tcPr>
          <w:p w14:paraId="4CEA739E" w14:textId="77777777" w:rsidR="001C2689" w:rsidRPr="00B830D4" w:rsidRDefault="001C2689" w:rsidP="009F0E1F">
            <w:pPr>
              <w:pStyle w:val="BodyText"/>
              <w:rPr>
                <w:rFonts w:eastAsia="Calibri"/>
                <w:b/>
                <w:bCs/>
              </w:rPr>
            </w:pPr>
            <w:r w:rsidRPr="00B830D4">
              <w:rPr>
                <w:b/>
                <w:bCs/>
              </w:rPr>
              <w:t>ANB</w:t>
            </w:r>
          </w:p>
        </w:tc>
        <w:tc>
          <w:tcPr>
            <w:tcW w:w="6939" w:type="dxa"/>
            <w:hideMark/>
          </w:tcPr>
          <w:p w14:paraId="596257FA" w14:textId="77777777" w:rsidR="001C2689" w:rsidRPr="00B830D4" w:rsidRDefault="001C2689" w:rsidP="009F0E1F">
            <w:pPr>
              <w:pStyle w:val="BodyText"/>
              <w:rPr>
                <w:rFonts w:eastAsia="Calibri"/>
              </w:rPr>
            </w:pPr>
            <w:r w:rsidRPr="00B830D4">
              <w:rPr>
                <w:bCs/>
              </w:rPr>
              <w:t>A</w:t>
            </w:r>
            <w:r w:rsidRPr="00B830D4">
              <w:t xml:space="preserve">dd </w:t>
            </w:r>
            <w:r w:rsidRPr="00B830D4">
              <w:rPr>
                <w:bCs/>
              </w:rPr>
              <w:t>N</w:t>
            </w:r>
            <w:r w:rsidRPr="00B830D4">
              <w:t xml:space="preserve">ewborn </w:t>
            </w:r>
            <w:r w:rsidRPr="00B830D4">
              <w:rPr>
                <w:bCs/>
              </w:rPr>
              <w:t>B</w:t>
            </w:r>
            <w:r w:rsidRPr="00B830D4">
              <w:t>aby Segment</w:t>
            </w:r>
          </w:p>
        </w:tc>
      </w:tr>
      <w:tr w:rsidR="001C2689" w:rsidRPr="00B830D4" w14:paraId="22DE1778" w14:textId="77777777" w:rsidTr="009F0E1F">
        <w:tc>
          <w:tcPr>
            <w:tcW w:w="1838" w:type="dxa"/>
            <w:shd w:val="clear" w:color="auto" w:fill="C6F3FF" w:themeFill="accent1" w:themeFillTint="33"/>
            <w:hideMark/>
          </w:tcPr>
          <w:p w14:paraId="280BC98E" w14:textId="77777777" w:rsidR="001C2689" w:rsidRPr="00B830D4" w:rsidRDefault="001C2689" w:rsidP="009F0E1F">
            <w:pPr>
              <w:pStyle w:val="BodyText"/>
              <w:rPr>
                <w:rFonts w:eastAsia="Calibri"/>
                <w:b/>
                <w:bCs/>
              </w:rPr>
            </w:pPr>
            <w:r w:rsidRPr="00B830D4">
              <w:rPr>
                <w:b/>
                <w:bCs/>
              </w:rPr>
              <w:t>AR-DRG</w:t>
            </w:r>
          </w:p>
        </w:tc>
        <w:tc>
          <w:tcPr>
            <w:tcW w:w="6939" w:type="dxa"/>
            <w:hideMark/>
          </w:tcPr>
          <w:p w14:paraId="67402526" w14:textId="77777777" w:rsidR="001C2689" w:rsidRPr="00B830D4" w:rsidRDefault="001C2689" w:rsidP="009F0E1F">
            <w:pPr>
              <w:pStyle w:val="BodyText"/>
              <w:rPr>
                <w:rFonts w:eastAsia="Calibri"/>
              </w:rPr>
            </w:pPr>
            <w:r w:rsidRPr="00B830D4">
              <w:rPr>
                <w:bCs/>
              </w:rPr>
              <w:t>A</w:t>
            </w:r>
            <w:r w:rsidRPr="00B830D4">
              <w:t xml:space="preserve">ustralian </w:t>
            </w:r>
            <w:r w:rsidRPr="00B830D4">
              <w:rPr>
                <w:bCs/>
              </w:rPr>
              <w:t>R</w:t>
            </w:r>
            <w:r w:rsidRPr="00B830D4">
              <w:t xml:space="preserve">efined </w:t>
            </w:r>
            <w:r w:rsidRPr="00B830D4">
              <w:rPr>
                <w:bCs/>
              </w:rPr>
              <w:t>D</w:t>
            </w:r>
            <w:r w:rsidRPr="00B830D4">
              <w:t xml:space="preserve">iagnosis </w:t>
            </w:r>
            <w:r w:rsidRPr="00B830D4">
              <w:rPr>
                <w:bCs/>
              </w:rPr>
              <w:t>R</w:t>
            </w:r>
            <w:r w:rsidRPr="00B830D4">
              <w:t xml:space="preserve">elated </w:t>
            </w:r>
            <w:r w:rsidRPr="00B830D4">
              <w:rPr>
                <w:bCs/>
              </w:rPr>
              <w:t>G</w:t>
            </w:r>
            <w:r w:rsidRPr="00B830D4">
              <w:t>roups</w:t>
            </w:r>
          </w:p>
        </w:tc>
      </w:tr>
      <w:tr w:rsidR="001C2689" w:rsidRPr="00B830D4" w14:paraId="069B3B6B" w14:textId="77777777" w:rsidTr="009F0E1F">
        <w:tc>
          <w:tcPr>
            <w:tcW w:w="1838" w:type="dxa"/>
            <w:shd w:val="clear" w:color="auto" w:fill="C6F3FF" w:themeFill="accent1" w:themeFillTint="33"/>
          </w:tcPr>
          <w:p w14:paraId="3D372951" w14:textId="77777777" w:rsidR="001C2689" w:rsidRPr="00B830D4" w:rsidRDefault="001C2689" w:rsidP="009F0E1F">
            <w:pPr>
              <w:pStyle w:val="BodyText"/>
              <w:rPr>
                <w:b/>
                <w:bCs/>
              </w:rPr>
            </w:pPr>
            <w:r w:rsidRPr="00B830D4">
              <w:rPr>
                <w:b/>
                <w:bCs/>
              </w:rPr>
              <w:t>ARIF</w:t>
            </w:r>
          </w:p>
        </w:tc>
        <w:tc>
          <w:tcPr>
            <w:tcW w:w="6939" w:type="dxa"/>
          </w:tcPr>
          <w:p w14:paraId="0838D049" w14:textId="77777777" w:rsidR="001C2689" w:rsidRPr="00B830D4" w:rsidRDefault="001C2689" w:rsidP="009F0E1F">
            <w:pPr>
              <w:pStyle w:val="BodyText"/>
              <w:rPr>
                <w:bCs/>
              </w:rPr>
            </w:pPr>
            <w:r w:rsidRPr="00B830D4">
              <w:rPr>
                <w:bCs/>
              </w:rPr>
              <w:t>Acceptable Referee Identification Form</w:t>
            </w:r>
          </w:p>
        </w:tc>
      </w:tr>
      <w:tr w:rsidR="001C2689" w:rsidRPr="00B830D4" w14:paraId="4D847BA7" w14:textId="77777777" w:rsidTr="009F0E1F">
        <w:tc>
          <w:tcPr>
            <w:tcW w:w="1838" w:type="dxa"/>
            <w:shd w:val="clear" w:color="auto" w:fill="C6F3FF" w:themeFill="accent1" w:themeFillTint="33"/>
            <w:hideMark/>
          </w:tcPr>
          <w:p w14:paraId="0C432282" w14:textId="77777777" w:rsidR="001C2689" w:rsidRPr="00B830D4" w:rsidRDefault="001C2689" w:rsidP="009F0E1F">
            <w:pPr>
              <w:pStyle w:val="BodyText"/>
              <w:rPr>
                <w:b/>
                <w:bCs/>
              </w:rPr>
            </w:pPr>
            <w:r w:rsidRPr="00B830D4">
              <w:rPr>
                <w:b/>
                <w:bCs/>
              </w:rPr>
              <w:t>AROC</w:t>
            </w:r>
          </w:p>
        </w:tc>
        <w:tc>
          <w:tcPr>
            <w:tcW w:w="6939" w:type="dxa"/>
            <w:hideMark/>
          </w:tcPr>
          <w:p w14:paraId="068F9645" w14:textId="5F100D6D" w:rsidR="001C2689" w:rsidRPr="00B830D4" w:rsidRDefault="001329CC" w:rsidP="009F0E1F">
            <w:pPr>
              <w:pStyle w:val="BodyText"/>
            </w:pPr>
            <w:r w:rsidRPr="00B830D4">
              <w:t xml:space="preserve">Australasian </w:t>
            </w:r>
            <w:r w:rsidR="001C2689" w:rsidRPr="00B830D4">
              <w:t>Rehabilitation Outreach Centre</w:t>
            </w:r>
          </w:p>
        </w:tc>
      </w:tr>
      <w:tr w:rsidR="001C2689" w:rsidRPr="00B830D4" w14:paraId="3BBB9B84" w14:textId="77777777" w:rsidTr="009F0E1F">
        <w:tc>
          <w:tcPr>
            <w:tcW w:w="1838" w:type="dxa"/>
            <w:shd w:val="clear" w:color="auto" w:fill="C6F3FF" w:themeFill="accent1" w:themeFillTint="33"/>
            <w:hideMark/>
          </w:tcPr>
          <w:p w14:paraId="6E88A469" w14:textId="77777777" w:rsidR="001C2689" w:rsidRPr="00B830D4" w:rsidRDefault="001C2689" w:rsidP="009F0E1F">
            <w:pPr>
              <w:pStyle w:val="BodyText"/>
              <w:rPr>
                <w:b/>
                <w:bCs/>
                <w:color w:val="auto"/>
              </w:rPr>
            </w:pPr>
            <w:r w:rsidRPr="00B830D4">
              <w:rPr>
                <w:b/>
                <w:bCs/>
                <w:color w:val="auto"/>
              </w:rPr>
              <w:t>Atomic transaction</w:t>
            </w:r>
          </w:p>
        </w:tc>
        <w:tc>
          <w:tcPr>
            <w:tcW w:w="6939" w:type="dxa"/>
            <w:hideMark/>
          </w:tcPr>
          <w:p w14:paraId="0B183BD2" w14:textId="77777777" w:rsidR="001C2689" w:rsidRPr="00B830D4" w:rsidRDefault="001C2689" w:rsidP="009F0E1F">
            <w:pPr>
              <w:pStyle w:val="BodyText"/>
            </w:pPr>
            <w:r w:rsidRPr="00B830D4">
              <w:t xml:space="preserve">For an IHC the transaction will either pass or fail </w:t>
            </w:r>
            <w:proofErr w:type="gramStart"/>
            <w:r w:rsidRPr="00B830D4">
              <w:t>on the basis of</w:t>
            </w:r>
            <w:proofErr w:type="gramEnd"/>
            <w:r w:rsidRPr="00B830D4">
              <w:t xml:space="preserve"> the data contained within the IHC. Its condition cannot be altered by adding or deleting any of its content. The transaction will be processed to completion and will either pass or fail in its own right</w:t>
            </w:r>
          </w:p>
        </w:tc>
      </w:tr>
      <w:tr w:rsidR="001C2689" w:rsidRPr="00B830D4" w14:paraId="72478374" w14:textId="77777777" w:rsidTr="009F0E1F">
        <w:tc>
          <w:tcPr>
            <w:tcW w:w="1838" w:type="dxa"/>
            <w:shd w:val="clear" w:color="auto" w:fill="C6F3FF" w:themeFill="accent1" w:themeFillTint="33"/>
            <w:hideMark/>
          </w:tcPr>
          <w:p w14:paraId="2749E195" w14:textId="77777777" w:rsidR="001C2689" w:rsidRPr="00B830D4" w:rsidRDefault="001C2689" w:rsidP="009F0E1F">
            <w:pPr>
              <w:pStyle w:val="BodyText"/>
              <w:rPr>
                <w:rFonts w:eastAsia="Calibri"/>
                <w:b/>
                <w:bCs/>
              </w:rPr>
            </w:pPr>
            <w:r w:rsidRPr="00B830D4">
              <w:rPr>
                <w:b/>
                <w:bCs/>
              </w:rPr>
              <w:t>CCG</w:t>
            </w:r>
          </w:p>
        </w:tc>
        <w:tc>
          <w:tcPr>
            <w:tcW w:w="6939" w:type="dxa"/>
            <w:hideMark/>
          </w:tcPr>
          <w:p w14:paraId="585FE7AC" w14:textId="77777777" w:rsidR="001C2689" w:rsidRPr="00B830D4" w:rsidRDefault="001C2689" w:rsidP="009F0E1F">
            <w:pPr>
              <w:pStyle w:val="BodyText"/>
              <w:rPr>
                <w:rFonts w:eastAsia="Calibri"/>
              </w:rPr>
            </w:pPr>
            <w:r w:rsidRPr="00B830D4">
              <w:rPr>
                <w:bCs/>
              </w:rPr>
              <w:t>C</w:t>
            </w:r>
            <w:r w:rsidRPr="00B830D4">
              <w:t xml:space="preserve">ritical </w:t>
            </w:r>
            <w:r w:rsidRPr="00B830D4">
              <w:rPr>
                <w:bCs/>
              </w:rPr>
              <w:t>C</w:t>
            </w:r>
            <w:r w:rsidRPr="00B830D4">
              <w:t>are Segment</w:t>
            </w:r>
          </w:p>
        </w:tc>
      </w:tr>
      <w:tr w:rsidR="001C2689" w:rsidRPr="00B830D4" w14:paraId="558AC6CD" w14:textId="77777777" w:rsidTr="009F0E1F">
        <w:tc>
          <w:tcPr>
            <w:tcW w:w="1838" w:type="dxa"/>
            <w:shd w:val="clear" w:color="auto" w:fill="C6F3FF" w:themeFill="accent1" w:themeFillTint="33"/>
            <w:hideMark/>
          </w:tcPr>
          <w:p w14:paraId="3C8AEE67" w14:textId="77777777" w:rsidR="001C2689" w:rsidRPr="00B830D4" w:rsidRDefault="001C2689" w:rsidP="009F0E1F">
            <w:pPr>
              <w:pStyle w:val="BodyText"/>
              <w:rPr>
                <w:rFonts w:eastAsia="Calibri"/>
                <w:b/>
                <w:bCs/>
              </w:rPr>
            </w:pPr>
            <w:r w:rsidRPr="00B830D4">
              <w:rPr>
                <w:b/>
                <w:bCs/>
              </w:rPr>
              <w:t>CCU</w:t>
            </w:r>
          </w:p>
        </w:tc>
        <w:tc>
          <w:tcPr>
            <w:tcW w:w="6939" w:type="dxa"/>
            <w:hideMark/>
          </w:tcPr>
          <w:p w14:paraId="38E8C999" w14:textId="77777777" w:rsidR="001C2689" w:rsidRPr="00B830D4" w:rsidRDefault="001C2689" w:rsidP="009F0E1F">
            <w:pPr>
              <w:pStyle w:val="BodyText"/>
              <w:rPr>
                <w:rFonts w:eastAsia="Calibri"/>
              </w:rPr>
            </w:pPr>
            <w:r w:rsidRPr="00B830D4">
              <w:rPr>
                <w:bCs/>
              </w:rPr>
              <w:t>C</w:t>
            </w:r>
            <w:r w:rsidRPr="00B830D4">
              <w:t xml:space="preserve">oronary </w:t>
            </w:r>
            <w:r w:rsidRPr="00B830D4">
              <w:rPr>
                <w:bCs/>
              </w:rPr>
              <w:t>C</w:t>
            </w:r>
            <w:r w:rsidRPr="00B830D4">
              <w:t xml:space="preserve">are </w:t>
            </w:r>
            <w:r w:rsidRPr="00B830D4">
              <w:rPr>
                <w:bCs/>
              </w:rPr>
              <w:t>U</w:t>
            </w:r>
            <w:r w:rsidRPr="00B830D4">
              <w:t>nit</w:t>
            </w:r>
          </w:p>
        </w:tc>
      </w:tr>
      <w:tr w:rsidR="001C2689" w:rsidRPr="00B830D4" w14:paraId="07401A81" w14:textId="77777777" w:rsidTr="009F0E1F">
        <w:tc>
          <w:tcPr>
            <w:tcW w:w="1838" w:type="dxa"/>
            <w:shd w:val="clear" w:color="auto" w:fill="C6F3FF" w:themeFill="accent1" w:themeFillTint="33"/>
            <w:hideMark/>
          </w:tcPr>
          <w:p w14:paraId="47F9869B" w14:textId="77777777" w:rsidR="001C2689" w:rsidRPr="00B830D4" w:rsidRDefault="001C2689" w:rsidP="009F0E1F">
            <w:pPr>
              <w:pStyle w:val="BodyText"/>
              <w:rPr>
                <w:rFonts w:eastAsia="Calibri"/>
                <w:b/>
                <w:bCs/>
              </w:rPr>
            </w:pPr>
            <w:r w:rsidRPr="00B830D4">
              <w:rPr>
                <w:b/>
                <w:bCs/>
              </w:rPr>
              <w:t>CER</w:t>
            </w:r>
          </w:p>
        </w:tc>
        <w:tc>
          <w:tcPr>
            <w:tcW w:w="6939" w:type="dxa"/>
            <w:hideMark/>
          </w:tcPr>
          <w:p w14:paraId="4AADC3DF" w14:textId="77777777" w:rsidR="001C2689" w:rsidRPr="00B830D4" w:rsidRDefault="001C2689" w:rsidP="009F0E1F">
            <w:pPr>
              <w:pStyle w:val="BodyText"/>
              <w:rPr>
                <w:rFonts w:eastAsia="Calibri"/>
              </w:rPr>
            </w:pPr>
            <w:r w:rsidRPr="00B830D4">
              <w:rPr>
                <w:bCs/>
              </w:rPr>
              <w:t>Cer</w:t>
            </w:r>
            <w:r w:rsidRPr="00B830D4">
              <w:t>tificate Segment</w:t>
            </w:r>
          </w:p>
        </w:tc>
      </w:tr>
      <w:tr w:rsidR="001C2689" w:rsidRPr="00B830D4" w14:paraId="01807336" w14:textId="77777777" w:rsidTr="009F0E1F">
        <w:tc>
          <w:tcPr>
            <w:tcW w:w="1838" w:type="dxa"/>
            <w:shd w:val="clear" w:color="auto" w:fill="C6F3FF" w:themeFill="accent1" w:themeFillTint="33"/>
            <w:hideMark/>
          </w:tcPr>
          <w:p w14:paraId="41458E32" w14:textId="77777777" w:rsidR="001C2689" w:rsidRPr="00B830D4" w:rsidRDefault="001C2689" w:rsidP="009F0E1F">
            <w:pPr>
              <w:pStyle w:val="BodyText"/>
              <w:rPr>
                <w:rFonts w:eastAsia="Calibri"/>
                <w:b/>
                <w:bCs/>
              </w:rPr>
            </w:pPr>
            <w:r w:rsidRPr="00B830D4">
              <w:rPr>
                <w:b/>
                <w:bCs/>
              </w:rPr>
              <w:t>CID</w:t>
            </w:r>
          </w:p>
        </w:tc>
        <w:tc>
          <w:tcPr>
            <w:tcW w:w="6939" w:type="dxa"/>
            <w:hideMark/>
          </w:tcPr>
          <w:p w14:paraId="246CEB02" w14:textId="77777777" w:rsidR="001C2689" w:rsidRPr="00B830D4" w:rsidRDefault="001C2689" w:rsidP="009F0E1F">
            <w:pPr>
              <w:pStyle w:val="BodyText"/>
              <w:rPr>
                <w:rFonts w:eastAsia="Calibri"/>
              </w:rPr>
            </w:pPr>
            <w:r w:rsidRPr="00B830D4">
              <w:rPr>
                <w:bCs/>
              </w:rPr>
              <w:t>C</w:t>
            </w:r>
            <w:r w:rsidRPr="00B830D4">
              <w:t xml:space="preserve">laim </w:t>
            </w:r>
            <w:r w:rsidRPr="00B830D4">
              <w:rPr>
                <w:bCs/>
              </w:rPr>
              <w:t>Id</w:t>
            </w:r>
            <w:r w:rsidRPr="00B830D4">
              <w:t>entification Segment</w:t>
            </w:r>
          </w:p>
        </w:tc>
      </w:tr>
      <w:tr w:rsidR="001C2689" w:rsidRPr="00B830D4" w14:paraId="00836939" w14:textId="77777777" w:rsidTr="009F0E1F">
        <w:tc>
          <w:tcPr>
            <w:tcW w:w="1838" w:type="dxa"/>
            <w:shd w:val="clear" w:color="auto" w:fill="C6F3FF" w:themeFill="accent1" w:themeFillTint="33"/>
            <w:hideMark/>
          </w:tcPr>
          <w:p w14:paraId="37D09D09" w14:textId="77777777" w:rsidR="001C2689" w:rsidRPr="00B830D4" w:rsidRDefault="001C2689" w:rsidP="009F0E1F">
            <w:pPr>
              <w:pStyle w:val="BodyText"/>
              <w:rPr>
                <w:rFonts w:eastAsia="Calibri"/>
                <w:b/>
                <w:bCs/>
              </w:rPr>
            </w:pPr>
            <w:r w:rsidRPr="00B830D4">
              <w:rPr>
                <w:b/>
                <w:bCs/>
              </w:rPr>
              <w:t>CMBS</w:t>
            </w:r>
          </w:p>
        </w:tc>
        <w:tc>
          <w:tcPr>
            <w:tcW w:w="6939" w:type="dxa"/>
            <w:hideMark/>
          </w:tcPr>
          <w:p w14:paraId="59252182" w14:textId="77777777" w:rsidR="001C2689" w:rsidRPr="00B830D4" w:rsidRDefault="001C2689" w:rsidP="009F0E1F">
            <w:pPr>
              <w:pStyle w:val="BodyText"/>
              <w:rPr>
                <w:rFonts w:eastAsia="Calibri"/>
              </w:rPr>
            </w:pPr>
            <w:r w:rsidRPr="00B830D4">
              <w:rPr>
                <w:bCs/>
              </w:rPr>
              <w:t>C</w:t>
            </w:r>
            <w:r w:rsidRPr="00B830D4">
              <w:t xml:space="preserve">ommonwealth </w:t>
            </w:r>
            <w:r w:rsidRPr="00B830D4">
              <w:rPr>
                <w:bCs/>
              </w:rPr>
              <w:t>M</w:t>
            </w:r>
            <w:r w:rsidRPr="00B830D4">
              <w:t xml:space="preserve">edicare </w:t>
            </w:r>
            <w:r w:rsidRPr="00B830D4">
              <w:rPr>
                <w:bCs/>
              </w:rPr>
              <w:t>B</w:t>
            </w:r>
            <w:r w:rsidRPr="00B830D4">
              <w:t xml:space="preserve">enefits </w:t>
            </w:r>
            <w:r w:rsidRPr="00B830D4">
              <w:rPr>
                <w:bCs/>
              </w:rPr>
              <w:t>S</w:t>
            </w:r>
            <w:r w:rsidRPr="00B830D4">
              <w:t>chedule</w:t>
            </w:r>
          </w:p>
        </w:tc>
      </w:tr>
      <w:tr w:rsidR="001C2689" w:rsidRPr="00B830D4" w14:paraId="5BFAF80D" w14:textId="77777777" w:rsidTr="009F0E1F">
        <w:tc>
          <w:tcPr>
            <w:tcW w:w="1838" w:type="dxa"/>
            <w:shd w:val="clear" w:color="auto" w:fill="C6F3FF" w:themeFill="accent1" w:themeFillTint="33"/>
            <w:hideMark/>
          </w:tcPr>
          <w:p w14:paraId="4C685FE3" w14:textId="77777777" w:rsidR="001C2689" w:rsidRPr="00B830D4" w:rsidRDefault="001C2689" w:rsidP="009F0E1F">
            <w:pPr>
              <w:pStyle w:val="BodyText"/>
              <w:rPr>
                <w:b/>
                <w:bCs/>
              </w:rPr>
            </w:pPr>
            <w:r w:rsidRPr="00B830D4">
              <w:rPr>
                <w:b/>
                <w:bCs/>
              </w:rPr>
              <w:t>CS</w:t>
            </w:r>
          </w:p>
        </w:tc>
        <w:tc>
          <w:tcPr>
            <w:tcW w:w="6939" w:type="dxa"/>
            <w:hideMark/>
          </w:tcPr>
          <w:p w14:paraId="5B335970" w14:textId="77777777" w:rsidR="001C2689" w:rsidRPr="00B830D4" w:rsidRDefault="001C2689" w:rsidP="009F0E1F">
            <w:pPr>
              <w:pStyle w:val="BodyText"/>
            </w:pPr>
            <w:r w:rsidRPr="00B830D4">
              <w:t>Client System – the computing system used by a Provider’s Practice</w:t>
            </w:r>
          </w:p>
        </w:tc>
      </w:tr>
      <w:tr w:rsidR="001C2689" w:rsidRPr="00B830D4" w14:paraId="22D0BAA9" w14:textId="77777777" w:rsidTr="009F0E1F">
        <w:tc>
          <w:tcPr>
            <w:tcW w:w="1838" w:type="dxa"/>
            <w:shd w:val="clear" w:color="auto" w:fill="C6F3FF" w:themeFill="accent1" w:themeFillTint="33"/>
            <w:hideMark/>
          </w:tcPr>
          <w:p w14:paraId="460AE6CF" w14:textId="77777777" w:rsidR="001C2689" w:rsidRPr="00B830D4" w:rsidRDefault="001C2689" w:rsidP="009F0E1F">
            <w:pPr>
              <w:pStyle w:val="BodyText"/>
              <w:rPr>
                <w:rFonts w:eastAsia="Calibri"/>
                <w:b/>
                <w:bCs/>
              </w:rPr>
            </w:pPr>
            <w:r w:rsidRPr="00B830D4">
              <w:rPr>
                <w:b/>
                <w:bCs/>
              </w:rPr>
              <w:t>DMG</w:t>
            </w:r>
          </w:p>
        </w:tc>
        <w:tc>
          <w:tcPr>
            <w:tcW w:w="6939" w:type="dxa"/>
            <w:hideMark/>
          </w:tcPr>
          <w:p w14:paraId="2B45761B" w14:textId="77777777" w:rsidR="001C2689" w:rsidRPr="00B830D4" w:rsidRDefault="001C2689" w:rsidP="009F0E1F">
            <w:pPr>
              <w:pStyle w:val="BodyText"/>
              <w:rPr>
                <w:rFonts w:eastAsia="Calibri"/>
              </w:rPr>
            </w:pPr>
            <w:r w:rsidRPr="00B830D4">
              <w:rPr>
                <w:bCs/>
              </w:rPr>
              <w:t>D</w:t>
            </w:r>
            <w:r w:rsidRPr="00B830D4">
              <w:t xml:space="preserve">RG </w:t>
            </w:r>
            <w:r w:rsidRPr="00B830D4">
              <w:rPr>
                <w:bCs/>
              </w:rPr>
              <w:t>M</w:t>
            </w:r>
            <w:r w:rsidRPr="00B830D4">
              <w:t xml:space="preserve">orbidity </w:t>
            </w:r>
            <w:r w:rsidRPr="00B830D4">
              <w:rPr>
                <w:bCs/>
              </w:rPr>
              <w:t>G</w:t>
            </w:r>
            <w:r w:rsidRPr="00B830D4">
              <w:t>roup Segment</w:t>
            </w:r>
          </w:p>
        </w:tc>
      </w:tr>
      <w:tr w:rsidR="001C2689" w:rsidRPr="00B830D4" w14:paraId="1B272583" w14:textId="77777777" w:rsidTr="009F0E1F">
        <w:tc>
          <w:tcPr>
            <w:tcW w:w="1838" w:type="dxa"/>
            <w:shd w:val="clear" w:color="auto" w:fill="C6F3FF" w:themeFill="accent1" w:themeFillTint="33"/>
            <w:hideMark/>
          </w:tcPr>
          <w:p w14:paraId="3C95987F" w14:textId="77777777" w:rsidR="001C2689" w:rsidRPr="00B830D4" w:rsidRDefault="001C2689" w:rsidP="009F0E1F">
            <w:pPr>
              <w:pStyle w:val="BodyText"/>
              <w:rPr>
                <w:rFonts w:eastAsia="Calibri"/>
                <w:b/>
                <w:bCs/>
              </w:rPr>
            </w:pPr>
            <w:r w:rsidRPr="00B830D4">
              <w:rPr>
                <w:b/>
                <w:bCs/>
              </w:rPr>
              <w:t>DOB</w:t>
            </w:r>
          </w:p>
        </w:tc>
        <w:tc>
          <w:tcPr>
            <w:tcW w:w="6939" w:type="dxa"/>
            <w:hideMark/>
          </w:tcPr>
          <w:p w14:paraId="52081554" w14:textId="77777777" w:rsidR="001C2689" w:rsidRPr="00B830D4" w:rsidRDefault="001C2689" w:rsidP="009F0E1F">
            <w:pPr>
              <w:pStyle w:val="BodyText"/>
              <w:rPr>
                <w:rFonts w:eastAsia="Calibri"/>
              </w:rPr>
            </w:pPr>
            <w:r w:rsidRPr="00B830D4">
              <w:rPr>
                <w:bCs/>
              </w:rPr>
              <w:t>D</w:t>
            </w:r>
            <w:r w:rsidRPr="00B830D4">
              <w:t xml:space="preserve">ate </w:t>
            </w:r>
            <w:r w:rsidRPr="00B830D4">
              <w:rPr>
                <w:bCs/>
              </w:rPr>
              <w:t>o</w:t>
            </w:r>
            <w:r w:rsidRPr="00B830D4">
              <w:t xml:space="preserve">f </w:t>
            </w:r>
            <w:r w:rsidRPr="00B830D4">
              <w:rPr>
                <w:bCs/>
              </w:rPr>
              <w:t>B</w:t>
            </w:r>
            <w:r w:rsidRPr="00B830D4">
              <w:t>irth</w:t>
            </w:r>
          </w:p>
        </w:tc>
      </w:tr>
      <w:tr w:rsidR="001C2689" w:rsidRPr="00B830D4" w14:paraId="6CB0F0EB" w14:textId="77777777" w:rsidTr="009F0E1F">
        <w:tc>
          <w:tcPr>
            <w:tcW w:w="1838" w:type="dxa"/>
            <w:shd w:val="clear" w:color="auto" w:fill="C6F3FF" w:themeFill="accent1" w:themeFillTint="33"/>
            <w:hideMark/>
          </w:tcPr>
          <w:p w14:paraId="47D6DEF1" w14:textId="77777777" w:rsidR="001C2689" w:rsidRPr="00B830D4" w:rsidRDefault="001C2689" w:rsidP="009F0E1F">
            <w:pPr>
              <w:pStyle w:val="BodyText"/>
              <w:rPr>
                <w:rFonts w:eastAsia="Calibri"/>
                <w:b/>
                <w:bCs/>
              </w:rPr>
            </w:pPr>
            <w:r w:rsidRPr="00B830D4">
              <w:rPr>
                <w:b/>
                <w:bCs/>
              </w:rPr>
              <w:t>DRG</w:t>
            </w:r>
          </w:p>
        </w:tc>
        <w:tc>
          <w:tcPr>
            <w:tcW w:w="6939" w:type="dxa"/>
            <w:hideMark/>
          </w:tcPr>
          <w:p w14:paraId="1933A0EA" w14:textId="77777777" w:rsidR="001C2689" w:rsidRPr="00B830D4" w:rsidRDefault="001C2689" w:rsidP="009F0E1F">
            <w:pPr>
              <w:pStyle w:val="BodyText"/>
              <w:rPr>
                <w:rFonts w:eastAsia="Calibri"/>
              </w:rPr>
            </w:pPr>
            <w:r w:rsidRPr="00B830D4">
              <w:rPr>
                <w:bCs/>
              </w:rPr>
              <w:t>D</w:t>
            </w:r>
            <w:r w:rsidRPr="00B830D4">
              <w:t xml:space="preserve">iagnosis </w:t>
            </w:r>
            <w:r w:rsidRPr="00B830D4">
              <w:rPr>
                <w:bCs/>
              </w:rPr>
              <w:t>R</w:t>
            </w:r>
            <w:r w:rsidRPr="00B830D4">
              <w:t xml:space="preserve">elated </w:t>
            </w:r>
            <w:r w:rsidRPr="00B830D4">
              <w:rPr>
                <w:bCs/>
              </w:rPr>
              <w:t>G</w:t>
            </w:r>
            <w:r w:rsidRPr="00B830D4">
              <w:t>roup</w:t>
            </w:r>
          </w:p>
        </w:tc>
      </w:tr>
      <w:tr w:rsidR="001C2689" w:rsidRPr="00B830D4" w14:paraId="6DD293AE" w14:textId="77777777" w:rsidTr="009F0E1F">
        <w:tc>
          <w:tcPr>
            <w:tcW w:w="1838" w:type="dxa"/>
            <w:shd w:val="clear" w:color="auto" w:fill="C6F3FF" w:themeFill="accent1" w:themeFillTint="33"/>
          </w:tcPr>
          <w:p w14:paraId="5B176540" w14:textId="77777777" w:rsidR="001C2689" w:rsidRPr="00B830D4" w:rsidRDefault="001C2689" w:rsidP="009F0E1F">
            <w:pPr>
              <w:pStyle w:val="BodyText"/>
              <w:rPr>
                <w:b/>
                <w:bCs/>
              </w:rPr>
            </w:pPr>
            <w:r w:rsidRPr="00B830D4">
              <w:rPr>
                <w:b/>
                <w:bCs/>
              </w:rPr>
              <w:t>DVA</w:t>
            </w:r>
          </w:p>
        </w:tc>
        <w:tc>
          <w:tcPr>
            <w:tcW w:w="6939" w:type="dxa"/>
          </w:tcPr>
          <w:p w14:paraId="2B942816" w14:textId="77777777" w:rsidR="001C2689" w:rsidRPr="00B830D4" w:rsidRDefault="001C2689" w:rsidP="009F0E1F">
            <w:pPr>
              <w:pStyle w:val="BodyText"/>
            </w:pPr>
            <w:r w:rsidRPr="00B830D4">
              <w:t>Department of Veterans’ Affairs</w:t>
            </w:r>
          </w:p>
        </w:tc>
      </w:tr>
      <w:tr w:rsidR="001C2689" w:rsidRPr="00B830D4" w14:paraId="56A191DD" w14:textId="77777777" w:rsidTr="009F0E1F">
        <w:tc>
          <w:tcPr>
            <w:tcW w:w="1838" w:type="dxa"/>
            <w:shd w:val="clear" w:color="auto" w:fill="C6F3FF" w:themeFill="accent1" w:themeFillTint="33"/>
          </w:tcPr>
          <w:p w14:paraId="42786330" w14:textId="77777777" w:rsidR="001C2689" w:rsidRPr="00B830D4" w:rsidRDefault="001C2689" w:rsidP="009F0E1F">
            <w:pPr>
              <w:pStyle w:val="BodyText"/>
              <w:rPr>
                <w:b/>
                <w:bCs/>
              </w:rPr>
            </w:pPr>
            <w:r w:rsidRPr="00B830D4">
              <w:rPr>
                <w:b/>
                <w:bCs/>
              </w:rPr>
              <w:lastRenderedPageBreak/>
              <w:t>ECF</w:t>
            </w:r>
          </w:p>
        </w:tc>
        <w:tc>
          <w:tcPr>
            <w:tcW w:w="6939" w:type="dxa"/>
          </w:tcPr>
          <w:p w14:paraId="1F81EE59" w14:textId="3DF56893" w:rsidR="001C2689" w:rsidRPr="00B830D4" w:rsidRDefault="001C2689" w:rsidP="009F0E1F">
            <w:pPr>
              <w:pStyle w:val="BodyText"/>
            </w:pPr>
            <w:r w:rsidRPr="00B830D4">
              <w:t>Eligibility Check Fund</w:t>
            </w:r>
            <w:r w:rsidR="001329CC" w:rsidRPr="00B830D4">
              <w:t xml:space="preserve"> Hospital eligibility check at the private health insurer.</w:t>
            </w:r>
          </w:p>
        </w:tc>
      </w:tr>
      <w:tr w:rsidR="001C2689" w:rsidRPr="00B830D4" w14:paraId="59A2F382" w14:textId="77777777" w:rsidTr="009F0E1F">
        <w:tc>
          <w:tcPr>
            <w:tcW w:w="1838" w:type="dxa"/>
            <w:shd w:val="clear" w:color="auto" w:fill="C6F3FF" w:themeFill="accent1" w:themeFillTint="33"/>
            <w:hideMark/>
          </w:tcPr>
          <w:p w14:paraId="0F65BAB5" w14:textId="77777777" w:rsidR="001C2689" w:rsidRPr="00B830D4" w:rsidRDefault="001C2689" w:rsidP="009F0E1F">
            <w:pPr>
              <w:pStyle w:val="BodyText"/>
              <w:rPr>
                <w:rFonts w:eastAsia="Calibri"/>
                <w:b/>
                <w:bCs/>
              </w:rPr>
            </w:pPr>
            <w:r w:rsidRPr="00B830D4">
              <w:rPr>
                <w:b/>
                <w:bCs/>
              </w:rPr>
              <w:t>ECLIPSE</w:t>
            </w:r>
          </w:p>
        </w:tc>
        <w:tc>
          <w:tcPr>
            <w:tcW w:w="6939" w:type="dxa"/>
            <w:hideMark/>
          </w:tcPr>
          <w:p w14:paraId="4CB8690D" w14:textId="77777777" w:rsidR="001C2689" w:rsidRPr="00B830D4" w:rsidRDefault="001C2689" w:rsidP="009F0E1F">
            <w:pPr>
              <w:pStyle w:val="BodyText"/>
              <w:rPr>
                <w:rFonts w:eastAsia="Calibri"/>
              </w:rPr>
            </w:pPr>
            <w:r w:rsidRPr="00B830D4">
              <w:rPr>
                <w:bCs/>
              </w:rPr>
              <w:t>E</w:t>
            </w:r>
            <w:r w:rsidRPr="00B830D4">
              <w:t xml:space="preserve">lectronic </w:t>
            </w:r>
            <w:r w:rsidRPr="00B830D4">
              <w:rPr>
                <w:bCs/>
              </w:rPr>
              <w:t>C</w:t>
            </w:r>
            <w:r w:rsidRPr="00B830D4">
              <w:t xml:space="preserve">laim </w:t>
            </w:r>
            <w:r w:rsidRPr="00B830D4">
              <w:rPr>
                <w:bCs/>
              </w:rPr>
              <w:t>L</w:t>
            </w:r>
            <w:r w:rsidRPr="00B830D4">
              <w:t xml:space="preserve">odgement and </w:t>
            </w:r>
            <w:r w:rsidRPr="00B830D4">
              <w:rPr>
                <w:bCs/>
              </w:rPr>
              <w:t>I</w:t>
            </w:r>
            <w:r w:rsidRPr="00B830D4">
              <w:t xml:space="preserve">nformation </w:t>
            </w:r>
            <w:r w:rsidRPr="00B830D4">
              <w:rPr>
                <w:bCs/>
              </w:rPr>
              <w:t>P</w:t>
            </w:r>
            <w:r w:rsidRPr="00B830D4">
              <w:t xml:space="preserve">rocessing </w:t>
            </w:r>
            <w:r w:rsidRPr="00B830D4">
              <w:rPr>
                <w:bCs/>
              </w:rPr>
              <w:t>S</w:t>
            </w:r>
            <w:r w:rsidRPr="00B830D4">
              <w:t xml:space="preserve">ervice </w:t>
            </w:r>
            <w:r w:rsidRPr="00B830D4">
              <w:rPr>
                <w:bCs/>
              </w:rPr>
              <w:t>E</w:t>
            </w:r>
            <w:r w:rsidRPr="00B830D4">
              <w:t>nvironment</w:t>
            </w:r>
          </w:p>
        </w:tc>
      </w:tr>
      <w:tr w:rsidR="001C2689" w:rsidRPr="00B830D4" w14:paraId="128498B0" w14:textId="77777777" w:rsidTr="009F0E1F">
        <w:tc>
          <w:tcPr>
            <w:tcW w:w="1838" w:type="dxa"/>
            <w:shd w:val="clear" w:color="auto" w:fill="C6F3FF" w:themeFill="accent1" w:themeFillTint="33"/>
          </w:tcPr>
          <w:p w14:paraId="5B64AF9F" w14:textId="77777777" w:rsidR="001C2689" w:rsidRPr="00B830D4" w:rsidRDefault="001C2689" w:rsidP="009F0E1F">
            <w:pPr>
              <w:pStyle w:val="BodyText"/>
              <w:rPr>
                <w:b/>
                <w:bCs/>
              </w:rPr>
            </w:pPr>
            <w:r w:rsidRPr="00B830D4">
              <w:rPr>
                <w:b/>
                <w:bCs/>
              </w:rPr>
              <w:t>ECM</w:t>
            </w:r>
          </w:p>
        </w:tc>
        <w:tc>
          <w:tcPr>
            <w:tcW w:w="6939" w:type="dxa"/>
          </w:tcPr>
          <w:p w14:paraId="40B24818" w14:textId="77777777" w:rsidR="001C2689" w:rsidRPr="00B830D4" w:rsidRDefault="001C2689" w:rsidP="009F0E1F">
            <w:pPr>
              <w:pStyle w:val="BodyText"/>
            </w:pPr>
            <w:r w:rsidRPr="00B830D4">
              <w:t>Eligibility Check Medicare</w:t>
            </w:r>
          </w:p>
        </w:tc>
      </w:tr>
      <w:tr w:rsidR="001C2689" w:rsidRPr="00B830D4" w14:paraId="10ED2354" w14:textId="77777777" w:rsidTr="009F0E1F">
        <w:tc>
          <w:tcPr>
            <w:tcW w:w="1838" w:type="dxa"/>
            <w:shd w:val="clear" w:color="auto" w:fill="C6F3FF" w:themeFill="accent1" w:themeFillTint="33"/>
            <w:hideMark/>
          </w:tcPr>
          <w:p w14:paraId="03E254DC" w14:textId="77777777" w:rsidR="001C2689" w:rsidRPr="00B830D4" w:rsidRDefault="001C2689" w:rsidP="009F0E1F">
            <w:pPr>
              <w:pStyle w:val="BodyText"/>
              <w:rPr>
                <w:rFonts w:eastAsia="Calibri"/>
                <w:b/>
                <w:bCs/>
              </w:rPr>
            </w:pPr>
            <w:r w:rsidRPr="00B830D4">
              <w:rPr>
                <w:b/>
                <w:bCs/>
              </w:rPr>
              <w:t>EDI</w:t>
            </w:r>
          </w:p>
        </w:tc>
        <w:tc>
          <w:tcPr>
            <w:tcW w:w="6939" w:type="dxa"/>
            <w:hideMark/>
          </w:tcPr>
          <w:p w14:paraId="1CDE22E3" w14:textId="77777777" w:rsidR="001C2689" w:rsidRPr="00B830D4" w:rsidRDefault="001C2689" w:rsidP="009F0E1F">
            <w:pPr>
              <w:pStyle w:val="BodyText"/>
              <w:rPr>
                <w:rFonts w:eastAsia="Calibri"/>
              </w:rPr>
            </w:pPr>
            <w:r w:rsidRPr="00B830D4">
              <w:rPr>
                <w:bCs/>
              </w:rPr>
              <w:t>E</w:t>
            </w:r>
            <w:r w:rsidRPr="00B830D4">
              <w:t xml:space="preserve">lectronic </w:t>
            </w:r>
            <w:r w:rsidRPr="00B830D4">
              <w:rPr>
                <w:bCs/>
              </w:rPr>
              <w:t>D</w:t>
            </w:r>
            <w:r w:rsidRPr="00B830D4">
              <w:t xml:space="preserve">ata </w:t>
            </w:r>
            <w:r w:rsidRPr="00B830D4">
              <w:rPr>
                <w:bCs/>
              </w:rPr>
              <w:t>I</w:t>
            </w:r>
            <w:r w:rsidRPr="00B830D4">
              <w:t>nterchange</w:t>
            </w:r>
          </w:p>
        </w:tc>
      </w:tr>
      <w:tr w:rsidR="001C2689" w:rsidRPr="00B830D4" w14:paraId="739E8C6C" w14:textId="77777777" w:rsidTr="009F0E1F">
        <w:tc>
          <w:tcPr>
            <w:tcW w:w="1838" w:type="dxa"/>
            <w:shd w:val="clear" w:color="auto" w:fill="C6F3FF" w:themeFill="accent1" w:themeFillTint="33"/>
            <w:hideMark/>
          </w:tcPr>
          <w:p w14:paraId="7470FE37" w14:textId="77777777" w:rsidR="001C2689" w:rsidRPr="00B830D4" w:rsidRDefault="001C2689" w:rsidP="009F0E1F">
            <w:pPr>
              <w:pStyle w:val="BodyText"/>
              <w:rPr>
                <w:rFonts w:eastAsia="Calibri"/>
                <w:b/>
                <w:bCs/>
              </w:rPr>
            </w:pPr>
            <w:r w:rsidRPr="00B830D4">
              <w:rPr>
                <w:b/>
                <w:bCs/>
              </w:rPr>
              <w:t>EFT</w:t>
            </w:r>
          </w:p>
        </w:tc>
        <w:tc>
          <w:tcPr>
            <w:tcW w:w="6939" w:type="dxa"/>
            <w:hideMark/>
          </w:tcPr>
          <w:p w14:paraId="2DD586BB" w14:textId="77777777" w:rsidR="001C2689" w:rsidRPr="00B830D4" w:rsidRDefault="001C2689" w:rsidP="009F0E1F">
            <w:pPr>
              <w:pStyle w:val="BodyText"/>
              <w:rPr>
                <w:rFonts w:eastAsia="Calibri"/>
              </w:rPr>
            </w:pPr>
            <w:r w:rsidRPr="00B830D4">
              <w:rPr>
                <w:bCs/>
              </w:rPr>
              <w:t>E</w:t>
            </w:r>
            <w:r w:rsidRPr="00B830D4">
              <w:t xml:space="preserve">lectronic </w:t>
            </w:r>
            <w:r w:rsidRPr="00B830D4">
              <w:rPr>
                <w:bCs/>
              </w:rPr>
              <w:t>F</w:t>
            </w:r>
            <w:r w:rsidRPr="00B830D4">
              <w:t xml:space="preserve">unds </w:t>
            </w:r>
            <w:r w:rsidRPr="00B830D4">
              <w:rPr>
                <w:bCs/>
              </w:rPr>
              <w:t>T</w:t>
            </w:r>
            <w:r w:rsidRPr="00B830D4">
              <w:t>ransfer</w:t>
            </w:r>
          </w:p>
        </w:tc>
      </w:tr>
      <w:tr w:rsidR="001C2689" w:rsidRPr="00B830D4" w14:paraId="5DDD0CD1" w14:textId="77777777" w:rsidTr="009F0E1F">
        <w:tc>
          <w:tcPr>
            <w:tcW w:w="1838" w:type="dxa"/>
            <w:shd w:val="clear" w:color="auto" w:fill="C6F3FF" w:themeFill="accent1" w:themeFillTint="33"/>
          </w:tcPr>
          <w:p w14:paraId="247DF8EE" w14:textId="77777777" w:rsidR="001C2689" w:rsidRPr="00B830D4" w:rsidRDefault="001C2689" w:rsidP="009F0E1F">
            <w:pPr>
              <w:pStyle w:val="BodyText"/>
              <w:rPr>
                <w:b/>
                <w:bCs/>
              </w:rPr>
            </w:pPr>
            <w:r w:rsidRPr="00B830D4">
              <w:rPr>
                <w:b/>
                <w:bCs/>
              </w:rPr>
              <w:t>EPM</w:t>
            </w:r>
          </w:p>
        </w:tc>
        <w:tc>
          <w:tcPr>
            <w:tcW w:w="6939" w:type="dxa"/>
          </w:tcPr>
          <w:p w14:paraId="0FC3994E" w14:textId="77777777" w:rsidR="001C2689" w:rsidRPr="00B830D4" w:rsidRDefault="001C2689" w:rsidP="009F0E1F">
            <w:pPr>
              <w:pStyle w:val="BodyText"/>
            </w:pPr>
            <w:r w:rsidRPr="00B830D4">
              <w:t>Equitable Payment Model</w:t>
            </w:r>
          </w:p>
        </w:tc>
      </w:tr>
      <w:tr w:rsidR="001C2689" w:rsidRPr="00B830D4" w14:paraId="11E83DCE" w14:textId="77777777" w:rsidTr="009F0E1F">
        <w:tc>
          <w:tcPr>
            <w:tcW w:w="1838" w:type="dxa"/>
            <w:shd w:val="clear" w:color="auto" w:fill="C6F3FF" w:themeFill="accent1" w:themeFillTint="33"/>
            <w:hideMark/>
          </w:tcPr>
          <w:p w14:paraId="044192B5" w14:textId="77777777" w:rsidR="001C2689" w:rsidRPr="00B830D4" w:rsidRDefault="001C2689" w:rsidP="009F0E1F">
            <w:pPr>
              <w:pStyle w:val="BodyText"/>
              <w:rPr>
                <w:rFonts w:eastAsia="Calibri"/>
                <w:b/>
                <w:bCs/>
              </w:rPr>
            </w:pPr>
            <w:r w:rsidRPr="00B830D4">
              <w:rPr>
                <w:b/>
                <w:bCs/>
              </w:rPr>
              <w:t>EPD</w:t>
            </w:r>
          </w:p>
        </w:tc>
        <w:tc>
          <w:tcPr>
            <w:tcW w:w="6939" w:type="dxa"/>
            <w:hideMark/>
          </w:tcPr>
          <w:p w14:paraId="62A5E8FE" w14:textId="77777777" w:rsidR="001C2689" w:rsidRPr="00B830D4" w:rsidRDefault="001C2689" w:rsidP="009F0E1F">
            <w:pPr>
              <w:pStyle w:val="BodyText"/>
              <w:rPr>
                <w:rFonts w:eastAsia="Calibri"/>
              </w:rPr>
            </w:pPr>
            <w:r w:rsidRPr="00B830D4">
              <w:rPr>
                <w:bCs/>
              </w:rPr>
              <w:t>Ep</w:t>
            </w:r>
            <w:r w:rsidRPr="00B830D4">
              <w:t xml:space="preserve">isode </w:t>
            </w:r>
            <w:r w:rsidRPr="00B830D4">
              <w:rPr>
                <w:bCs/>
              </w:rPr>
              <w:t>D</w:t>
            </w:r>
            <w:r w:rsidRPr="00B830D4">
              <w:t>ata Segment</w:t>
            </w:r>
          </w:p>
        </w:tc>
      </w:tr>
      <w:tr w:rsidR="001C2689" w:rsidRPr="00B830D4" w14:paraId="4344BDCC" w14:textId="77777777" w:rsidTr="009F0E1F">
        <w:tc>
          <w:tcPr>
            <w:tcW w:w="1838" w:type="dxa"/>
            <w:shd w:val="clear" w:color="auto" w:fill="C6F3FF" w:themeFill="accent1" w:themeFillTint="33"/>
            <w:hideMark/>
          </w:tcPr>
          <w:p w14:paraId="1597C009" w14:textId="77777777" w:rsidR="001C2689" w:rsidRPr="00B830D4" w:rsidRDefault="001C2689" w:rsidP="009F0E1F">
            <w:pPr>
              <w:pStyle w:val="BodyText"/>
              <w:rPr>
                <w:rFonts w:eastAsia="Calibri"/>
                <w:b/>
                <w:bCs/>
              </w:rPr>
            </w:pPr>
            <w:r w:rsidRPr="00B830D4">
              <w:rPr>
                <w:b/>
                <w:bCs/>
              </w:rPr>
              <w:t>ERA</w:t>
            </w:r>
          </w:p>
        </w:tc>
        <w:tc>
          <w:tcPr>
            <w:tcW w:w="6939" w:type="dxa"/>
            <w:hideMark/>
          </w:tcPr>
          <w:p w14:paraId="79AED595" w14:textId="77777777" w:rsidR="001C2689" w:rsidRPr="00B830D4" w:rsidRDefault="001C2689" w:rsidP="009F0E1F">
            <w:pPr>
              <w:pStyle w:val="BodyText"/>
              <w:rPr>
                <w:rFonts w:eastAsia="Calibri"/>
              </w:rPr>
            </w:pPr>
            <w:r w:rsidRPr="00B830D4">
              <w:rPr>
                <w:bCs/>
              </w:rPr>
              <w:t>E</w:t>
            </w:r>
            <w:r w:rsidRPr="00B830D4">
              <w:t xml:space="preserve">lectronic </w:t>
            </w:r>
            <w:r w:rsidRPr="00B830D4">
              <w:rPr>
                <w:bCs/>
              </w:rPr>
              <w:t>R</w:t>
            </w:r>
            <w:r w:rsidRPr="00B830D4">
              <w:t xml:space="preserve">emittance </w:t>
            </w:r>
            <w:r w:rsidRPr="00B830D4">
              <w:rPr>
                <w:bCs/>
              </w:rPr>
              <w:t>A</w:t>
            </w:r>
            <w:r w:rsidRPr="00B830D4">
              <w:t>dvice</w:t>
            </w:r>
          </w:p>
        </w:tc>
      </w:tr>
      <w:tr w:rsidR="001C2689" w:rsidRPr="00B830D4" w14:paraId="39ED952C" w14:textId="77777777" w:rsidTr="009F0E1F">
        <w:tc>
          <w:tcPr>
            <w:tcW w:w="1838" w:type="dxa"/>
            <w:shd w:val="clear" w:color="auto" w:fill="C6F3FF" w:themeFill="accent1" w:themeFillTint="33"/>
            <w:hideMark/>
          </w:tcPr>
          <w:p w14:paraId="3F3220F0" w14:textId="77777777" w:rsidR="001C2689" w:rsidRPr="00B830D4" w:rsidRDefault="001C2689" w:rsidP="009F0E1F">
            <w:pPr>
              <w:pStyle w:val="BodyText"/>
              <w:rPr>
                <w:b/>
                <w:bCs/>
              </w:rPr>
            </w:pPr>
            <w:r w:rsidRPr="00B830D4">
              <w:rPr>
                <w:b/>
                <w:bCs/>
              </w:rPr>
              <w:t>HCL</w:t>
            </w:r>
          </w:p>
        </w:tc>
        <w:tc>
          <w:tcPr>
            <w:tcW w:w="6939" w:type="dxa"/>
            <w:hideMark/>
          </w:tcPr>
          <w:p w14:paraId="01266B43" w14:textId="77777777" w:rsidR="001C2689" w:rsidRPr="00B830D4" w:rsidRDefault="001C2689" w:rsidP="009F0E1F">
            <w:pPr>
              <w:pStyle w:val="BodyText"/>
            </w:pPr>
            <w:r w:rsidRPr="00B830D4">
              <w:t>Health Care Location</w:t>
            </w:r>
          </w:p>
        </w:tc>
      </w:tr>
      <w:tr w:rsidR="001C2689" w:rsidRPr="00B830D4" w14:paraId="57E76B36" w14:textId="77777777" w:rsidTr="009F0E1F">
        <w:tc>
          <w:tcPr>
            <w:tcW w:w="1838" w:type="dxa"/>
            <w:shd w:val="clear" w:color="auto" w:fill="C6F3FF" w:themeFill="accent1" w:themeFillTint="33"/>
            <w:hideMark/>
          </w:tcPr>
          <w:p w14:paraId="6A809CCA" w14:textId="77777777" w:rsidR="001C2689" w:rsidRPr="00B830D4" w:rsidRDefault="001C2689" w:rsidP="009F0E1F">
            <w:pPr>
              <w:pStyle w:val="BodyText"/>
              <w:rPr>
                <w:b/>
                <w:bCs/>
              </w:rPr>
            </w:pPr>
            <w:r w:rsidRPr="00B830D4">
              <w:rPr>
                <w:b/>
                <w:bCs/>
              </w:rPr>
              <w:t>HCP</w:t>
            </w:r>
          </w:p>
        </w:tc>
        <w:tc>
          <w:tcPr>
            <w:tcW w:w="6939" w:type="dxa"/>
            <w:hideMark/>
          </w:tcPr>
          <w:p w14:paraId="630BD496" w14:textId="77777777" w:rsidR="001C2689" w:rsidRPr="00B830D4" w:rsidRDefault="001C2689" w:rsidP="009F0E1F">
            <w:pPr>
              <w:pStyle w:val="BodyText"/>
            </w:pPr>
            <w:r w:rsidRPr="00B830D4">
              <w:t xml:space="preserve">Hospital </w:t>
            </w:r>
            <w:proofErr w:type="spellStart"/>
            <w:r w:rsidRPr="00B830D4">
              <w:t>Casemix</w:t>
            </w:r>
            <w:proofErr w:type="spellEnd"/>
            <w:r w:rsidRPr="00B830D4">
              <w:t xml:space="preserve"> Protocol –</w:t>
            </w:r>
            <w:r w:rsidRPr="00B830D4">
              <w:rPr>
                <w:b/>
              </w:rPr>
              <w:t xml:space="preserve"> </w:t>
            </w:r>
            <w:r w:rsidRPr="00B830D4">
              <w:t xml:space="preserve">The Hospital </w:t>
            </w:r>
            <w:proofErr w:type="spellStart"/>
            <w:r w:rsidRPr="00B830D4">
              <w:t>Casemix</w:t>
            </w:r>
            <w:proofErr w:type="spellEnd"/>
            <w:r w:rsidRPr="00B830D4">
              <w:t xml:space="preserve"> Protocol (HCP) Data Collection was established in 1995 to monitor the deregulation of the private health industry. It is supported by the </w:t>
            </w:r>
            <w:r w:rsidRPr="00B830D4">
              <w:rPr>
                <w:i/>
              </w:rPr>
              <w:t>Health Insurance Act 1973</w:t>
            </w:r>
          </w:p>
        </w:tc>
      </w:tr>
      <w:tr w:rsidR="001C2689" w:rsidRPr="00B830D4" w14:paraId="53E2505B" w14:textId="77777777" w:rsidTr="009F0E1F">
        <w:tc>
          <w:tcPr>
            <w:tcW w:w="1838" w:type="dxa"/>
            <w:shd w:val="clear" w:color="auto" w:fill="C6F3FF" w:themeFill="accent1" w:themeFillTint="33"/>
            <w:hideMark/>
          </w:tcPr>
          <w:p w14:paraId="6408E5F5" w14:textId="77777777" w:rsidR="001C2689" w:rsidRPr="00B830D4" w:rsidRDefault="001C2689" w:rsidP="009F0E1F">
            <w:pPr>
              <w:pStyle w:val="BodyText"/>
              <w:rPr>
                <w:rFonts w:eastAsia="Calibri"/>
                <w:b/>
                <w:bCs/>
              </w:rPr>
            </w:pPr>
            <w:r w:rsidRPr="00B830D4">
              <w:rPr>
                <w:b/>
                <w:bCs/>
              </w:rPr>
              <w:t>HDU</w:t>
            </w:r>
          </w:p>
        </w:tc>
        <w:tc>
          <w:tcPr>
            <w:tcW w:w="6939" w:type="dxa"/>
            <w:hideMark/>
          </w:tcPr>
          <w:p w14:paraId="446AE50F" w14:textId="77777777" w:rsidR="001C2689" w:rsidRPr="00B830D4" w:rsidRDefault="001C2689" w:rsidP="009F0E1F">
            <w:pPr>
              <w:pStyle w:val="BodyText"/>
              <w:rPr>
                <w:rFonts w:eastAsia="Calibri"/>
              </w:rPr>
            </w:pPr>
            <w:r w:rsidRPr="00B830D4">
              <w:rPr>
                <w:bCs/>
              </w:rPr>
              <w:t>H</w:t>
            </w:r>
            <w:r w:rsidRPr="00B830D4">
              <w:t xml:space="preserve">igh </w:t>
            </w:r>
            <w:r w:rsidRPr="00B830D4">
              <w:rPr>
                <w:bCs/>
              </w:rPr>
              <w:t>D</w:t>
            </w:r>
            <w:r w:rsidRPr="00B830D4">
              <w:t xml:space="preserve">ependency </w:t>
            </w:r>
            <w:r w:rsidRPr="00B830D4">
              <w:rPr>
                <w:bCs/>
              </w:rPr>
              <w:t>U</w:t>
            </w:r>
            <w:r w:rsidRPr="00B830D4">
              <w:t>nit</w:t>
            </w:r>
          </w:p>
        </w:tc>
      </w:tr>
      <w:tr w:rsidR="00B830D4" w:rsidRPr="00B830D4" w14:paraId="3340CCBA" w14:textId="77777777" w:rsidTr="009F0E1F">
        <w:tc>
          <w:tcPr>
            <w:tcW w:w="1838" w:type="dxa"/>
            <w:shd w:val="clear" w:color="auto" w:fill="C6F3FF" w:themeFill="accent1" w:themeFillTint="33"/>
          </w:tcPr>
          <w:p w14:paraId="4E71A391" w14:textId="120945FA" w:rsidR="00B830D4" w:rsidRPr="00B830D4" w:rsidRDefault="00B830D4" w:rsidP="00B830D4">
            <w:pPr>
              <w:pStyle w:val="BodyText"/>
              <w:rPr>
                <w:b/>
                <w:bCs/>
              </w:rPr>
            </w:pPr>
            <w:r w:rsidRPr="00B830D4">
              <w:rPr>
                <w:b/>
                <w:bCs/>
              </w:rPr>
              <w:t>Hospital in the Home</w:t>
            </w:r>
          </w:p>
        </w:tc>
        <w:tc>
          <w:tcPr>
            <w:tcW w:w="6939" w:type="dxa"/>
          </w:tcPr>
          <w:p w14:paraId="789CD268" w14:textId="08CE3827" w:rsidR="00B830D4" w:rsidRPr="00B830D4" w:rsidRDefault="00B830D4" w:rsidP="00B830D4">
            <w:pPr>
              <w:pStyle w:val="BodyText"/>
            </w:pPr>
            <w:r w:rsidRPr="00B830D4">
              <w:t>Hospital-in-the-home means the provision of care to hospital admitted patients in their place of residence as a substitute for hospital accommodation. Place of residence may be permanent or temporary. Note: Previously referred to as Outreach.</w:t>
            </w:r>
          </w:p>
        </w:tc>
      </w:tr>
      <w:tr w:rsidR="001329CC" w:rsidRPr="00B830D4" w14:paraId="15F27743" w14:textId="77777777" w:rsidTr="009F0E1F">
        <w:tc>
          <w:tcPr>
            <w:tcW w:w="1838" w:type="dxa"/>
            <w:shd w:val="clear" w:color="auto" w:fill="C6F3FF" w:themeFill="accent1" w:themeFillTint="33"/>
          </w:tcPr>
          <w:p w14:paraId="2251D96F" w14:textId="30076FF9" w:rsidR="001329CC" w:rsidRPr="00B830D4" w:rsidRDefault="001329CC" w:rsidP="009F0E1F">
            <w:pPr>
              <w:pStyle w:val="BodyText"/>
              <w:rPr>
                <w:b/>
                <w:bCs/>
              </w:rPr>
            </w:pPr>
            <w:r w:rsidRPr="00B830D4">
              <w:rPr>
                <w:b/>
                <w:bCs/>
              </w:rPr>
              <w:t>HPOS</w:t>
            </w:r>
          </w:p>
        </w:tc>
        <w:tc>
          <w:tcPr>
            <w:tcW w:w="6939" w:type="dxa"/>
          </w:tcPr>
          <w:p w14:paraId="390F2B07" w14:textId="5C751004" w:rsidR="001329CC" w:rsidRPr="00B830D4" w:rsidRDefault="001329CC" w:rsidP="009F0E1F">
            <w:pPr>
              <w:pStyle w:val="BodyText"/>
              <w:rPr>
                <w:bCs/>
              </w:rPr>
            </w:pPr>
            <w:r w:rsidRPr="00B830D4">
              <w:t>Health Professional Online Services. This is a service that enables eligible providers or organisations to do business with Services Australia in a secure way.</w:t>
            </w:r>
          </w:p>
        </w:tc>
      </w:tr>
      <w:tr w:rsidR="001C2689" w:rsidRPr="00B830D4" w14:paraId="01C5DF79" w14:textId="77777777" w:rsidTr="009F0E1F">
        <w:tc>
          <w:tcPr>
            <w:tcW w:w="1838" w:type="dxa"/>
            <w:shd w:val="clear" w:color="auto" w:fill="C6F3FF" w:themeFill="accent1" w:themeFillTint="33"/>
          </w:tcPr>
          <w:p w14:paraId="2C31A015" w14:textId="77777777" w:rsidR="001C2689" w:rsidRPr="00B830D4" w:rsidRDefault="001C2689" w:rsidP="009F0E1F">
            <w:pPr>
              <w:pStyle w:val="BodyText"/>
              <w:rPr>
                <w:b/>
                <w:bCs/>
              </w:rPr>
            </w:pPr>
            <w:r w:rsidRPr="00B830D4">
              <w:rPr>
                <w:b/>
                <w:bCs/>
              </w:rPr>
              <w:t>HPPA</w:t>
            </w:r>
          </w:p>
        </w:tc>
        <w:tc>
          <w:tcPr>
            <w:tcW w:w="6939" w:type="dxa"/>
          </w:tcPr>
          <w:p w14:paraId="06D7041F" w14:textId="5E90B2BD" w:rsidR="001C2689" w:rsidRPr="00B830D4" w:rsidRDefault="001C2689" w:rsidP="009F0E1F">
            <w:pPr>
              <w:pStyle w:val="BodyText"/>
            </w:pPr>
            <w:r w:rsidRPr="00B830D4">
              <w:t xml:space="preserve">Health </w:t>
            </w:r>
            <w:r w:rsidR="003D12D4" w:rsidRPr="00B830D4">
              <w:t>Purchaser Provider</w:t>
            </w:r>
            <w:r w:rsidRPr="00B830D4">
              <w:t xml:space="preserve"> Agreement</w:t>
            </w:r>
          </w:p>
        </w:tc>
      </w:tr>
      <w:tr w:rsidR="001C2689" w:rsidRPr="00B830D4" w14:paraId="3B4B4CFD" w14:textId="77777777" w:rsidTr="009F0E1F">
        <w:tc>
          <w:tcPr>
            <w:tcW w:w="1838" w:type="dxa"/>
            <w:shd w:val="clear" w:color="auto" w:fill="C6F3FF" w:themeFill="accent1" w:themeFillTint="33"/>
            <w:hideMark/>
          </w:tcPr>
          <w:p w14:paraId="1F1AE001" w14:textId="77777777" w:rsidR="001C2689" w:rsidRPr="00B830D4" w:rsidRDefault="001C2689" w:rsidP="009F0E1F">
            <w:pPr>
              <w:pStyle w:val="BodyText"/>
              <w:rPr>
                <w:b/>
                <w:bCs/>
              </w:rPr>
            </w:pPr>
            <w:r w:rsidRPr="00B830D4">
              <w:rPr>
                <w:b/>
                <w:bCs/>
              </w:rPr>
              <w:t>HSE</w:t>
            </w:r>
          </w:p>
        </w:tc>
        <w:tc>
          <w:tcPr>
            <w:tcW w:w="6939" w:type="dxa"/>
            <w:hideMark/>
          </w:tcPr>
          <w:p w14:paraId="65103EEF" w14:textId="77777777" w:rsidR="001C2689" w:rsidRPr="00B830D4" w:rsidRDefault="001C2689" w:rsidP="009F0E1F">
            <w:pPr>
              <w:pStyle w:val="BodyText"/>
            </w:pPr>
            <w:r w:rsidRPr="00B830D4">
              <w:t>Health Sector Entity</w:t>
            </w:r>
          </w:p>
        </w:tc>
      </w:tr>
      <w:tr w:rsidR="001C2689" w:rsidRPr="00B830D4" w14:paraId="2F766B91" w14:textId="77777777" w:rsidTr="009F0E1F">
        <w:tc>
          <w:tcPr>
            <w:tcW w:w="1838" w:type="dxa"/>
            <w:shd w:val="clear" w:color="auto" w:fill="C6F3FF" w:themeFill="accent1" w:themeFillTint="33"/>
            <w:hideMark/>
          </w:tcPr>
          <w:p w14:paraId="52D54A8B" w14:textId="77777777" w:rsidR="001C2689" w:rsidRPr="00B830D4" w:rsidRDefault="001C2689" w:rsidP="009F0E1F">
            <w:pPr>
              <w:pStyle w:val="BodyText"/>
              <w:rPr>
                <w:rFonts w:eastAsia="Calibri"/>
                <w:b/>
                <w:bCs/>
              </w:rPr>
            </w:pPr>
            <w:r w:rsidRPr="00B830D4">
              <w:rPr>
                <w:b/>
                <w:bCs/>
              </w:rPr>
              <w:t>ICD10</w:t>
            </w:r>
          </w:p>
        </w:tc>
        <w:tc>
          <w:tcPr>
            <w:tcW w:w="6939" w:type="dxa"/>
            <w:hideMark/>
          </w:tcPr>
          <w:p w14:paraId="5B999F05" w14:textId="7025F55E" w:rsidR="001C2689" w:rsidRPr="00B830D4" w:rsidRDefault="001C2689" w:rsidP="009F0E1F">
            <w:pPr>
              <w:pStyle w:val="BodyText"/>
              <w:rPr>
                <w:rFonts w:eastAsia="Calibri"/>
              </w:rPr>
            </w:pPr>
            <w:r w:rsidRPr="00B830D4">
              <w:t xml:space="preserve">International </w:t>
            </w:r>
            <w:r w:rsidR="003D12D4" w:rsidRPr="00B830D4">
              <w:t xml:space="preserve">Classification </w:t>
            </w:r>
            <w:r w:rsidRPr="00B830D4">
              <w:t>of Diseases version 10 – AM (Australian Modification)</w:t>
            </w:r>
          </w:p>
        </w:tc>
      </w:tr>
      <w:tr w:rsidR="001C2689" w:rsidRPr="00B830D4" w14:paraId="0AAAA33C" w14:textId="77777777" w:rsidTr="009F0E1F">
        <w:tc>
          <w:tcPr>
            <w:tcW w:w="1838" w:type="dxa"/>
            <w:shd w:val="clear" w:color="auto" w:fill="C6F3FF" w:themeFill="accent1" w:themeFillTint="33"/>
            <w:hideMark/>
          </w:tcPr>
          <w:p w14:paraId="6D0970F7" w14:textId="77777777" w:rsidR="001C2689" w:rsidRPr="00B830D4" w:rsidRDefault="001C2689" w:rsidP="009F0E1F">
            <w:pPr>
              <w:pStyle w:val="BodyText"/>
              <w:rPr>
                <w:rFonts w:eastAsia="Calibri"/>
                <w:b/>
                <w:bCs/>
              </w:rPr>
            </w:pPr>
            <w:r w:rsidRPr="00B830D4">
              <w:rPr>
                <w:b/>
                <w:bCs/>
              </w:rPr>
              <w:t>IFC</w:t>
            </w:r>
          </w:p>
        </w:tc>
        <w:tc>
          <w:tcPr>
            <w:tcW w:w="6939" w:type="dxa"/>
            <w:hideMark/>
          </w:tcPr>
          <w:p w14:paraId="1E3FA506" w14:textId="77777777" w:rsidR="001C2689" w:rsidRPr="00B830D4" w:rsidRDefault="001C2689" w:rsidP="009F0E1F">
            <w:pPr>
              <w:pStyle w:val="BodyText"/>
              <w:rPr>
                <w:rFonts w:eastAsia="Calibri"/>
              </w:rPr>
            </w:pPr>
            <w:r w:rsidRPr="00B830D4">
              <w:t>Informed Financial Consent</w:t>
            </w:r>
          </w:p>
        </w:tc>
      </w:tr>
      <w:tr w:rsidR="001C2689" w:rsidRPr="00B830D4" w14:paraId="2A13F364" w14:textId="77777777" w:rsidTr="009F0E1F">
        <w:tc>
          <w:tcPr>
            <w:tcW w:w="1838" w:type="dxa"/>
            <w:shd w:val="clear" w:color="auto" w:fill="C6F3FF" w:themeFill="accent1" w:themeFillTint="33"/>
            <w:hideMark/>
          </w:tcPr>
          <w:p w14:paraId="4F44F649" w14:textId="77777777" w:rsidR="001C2689" w:rsidRPr="00B830D4" w:rsidRDefault="001C2689" w:rsidP="009F0E1F">
            <w:pPr>
              <w:pStyle w:val="BodyText"/>
              <w:rPr>
                <w:rFonts w:eastAsia="Calibri"/>
                <w:b/>
                <w:bCs/>
              </w:rPr>
            </w:pPr>
            <w:r w:rsidRPr="00B830D4">
              <w:rPr>
                <w:b/>
                <w:bCs/>
              </w:rPr>
              <w:t>IHC</w:t>
            </w:r>
          </w:p>
        </w:tc>
        <w:tc>
          <w:tcPr>
            <w:tcW w:w="6939" w:type="dxa"/>
            <w:hideMark/>
          </w:tcPr>
          <w:p w14:paraId="23A91EEB" w14:textId="77777777" w:rsidR="001C2689" w:rsidRPr="00B830D4" w:rsidRDefault="001C2689" w:rsidP="009F0E1F">
            <w:pPr>
              <w:pStyle w:val="BodyText"/>
              <w:rPr>
                <w:rFonts w:eastAsia="Calibri"/>
              </w:rPr>
            </w:pPr>
            <w:r w:rsidRPr="00B830D4">
              <w:rPr>
                <w:bCs/>
              </w:rPr>
              <w:t>I</w:t>
            </w:r>
            <w:r w:rsidRPr="00B830D4">
              <w:t xml:space="preserve">n </w:t>
            </w:r>
            <w:r w:rsidRPr="00B830D4">
              <w:rPr>
                <w:bCs/>
              </w:rPr>
              <w:t>H</w:t>
            </w:r>
            <w:r w:rsidRPr="00B830D4">
              <w:t xml:space="preserve">ospital </w:t>
            </w:r>
            <w:r w:rsidRPr="00B830D4">
              <w:rPr>
                <w:bCs/>
              </w:rPr>
              <w:t>C</w:t>
            </w:r>
            <w:r w:rsidRPr="00B830D4">
              <w:t>laiming</w:t>
            </w:r>
          </w:p>
        </w:tc>
      </w:tr>
      <w:tr w:rsidR="001C2689" w:rsidRPr="00B830D4" w14:paraId="63014550" w14:textId="77777777" w:rsidTr="009F0E1F">
        <w:tc>
          <w:tcPr>
            <w:tcW w:w="1838" w:type="dxa"/>
            <w:shd w:val="clear" w:color="auto" w:fill="C6F3FF" w:themeFill="accent1" w:themeFillTint="33"/>
            <w:hideMark/>
          </w:tcPr>
          <w:p w14:paraId="5A6D0AE2" w14:textId="77777777" w:rsidR="001C2689" w:rsidRPr="00B830D4" w:rsidRDefault="001C2689" w:rsidP="009F0E1F">
            <w:pPr>
              <w:pStyle w:val="BodyText"/>
              <w:rPr>
                <w:rFonts w:eastAsia="Calibri"/>
                <w:b/>
                <w:bCs/>
              </w:rPr>
            </w:pPr>
            <w:r w:rsidRPr="00B830D4">
              <w:rPr>
                <w:b/>
                <w:bCs/>
              </w:rPr>
              <w:t>ISO</w:t>
            </w:r>
          </w:p>
        </w:tc>
        <w:tc>
          <w:tcPr>
            <w:tcW w:w="6939" w:type="dxa"/>
            <w:hideMark/>
          </w:tcPr>
          <w:p w14:paraId="24476BDA" w14:textId="77777777" w:rsidR="001C2689" w:rsidRPr="00B830D4" w:rsidRDefault="001C2689" w:rsidP="009F0E1F">
            <w:pPr>
              <w:pStyle w:val="BodyText"/>
              <w:rPr>
                <w:rFonts w:eastAsia="Calibri"/>
              </w:rPr>
            </w:pPr>
            <w:r w:rsidRPr="00B830D4">
              <w:t>International Organization for Standardization</w:t>
            </w:r>
          </w:p>
        </w:tc>
      </w:tr>
      <w:tr w:rsidR="001C2689" w:rsidRPr="00B830D4" w14:paraId="728DC4A4" w14:textId="77777777" w:rsidTr="009F0E1F">
        <w:tc>
          <w:tcPr>
            <w:tcW w:w="1838" w:type="dxa"/>
            <w:shd w:val="clear" w:color="auto" w:fill="C6F3FF" w:themeFill="accent1" w:themeFillTint="33"/>
            <w:hideMark/>
          </w:tcPr>
          <w:p w14:paraId="42CCF3F7" w14:textId="77777777" w:rsidR="001C2689" w:rsidRPr="00B830D4" w:rsidRDefault="001C2689" w:rsidP="009F0E1F">
            <w:pPr>
              <w:pStyle w:val="BodyText"/>
              <w:rPr>
                <w:rFonts w:eastAsia="Calibri"/>
                <w:b/>
                <w:bCs/>
              </w:rPr>
            </w:pPr>
            <w:r w:rsidRPr="00B830D4">
              <w:rPr>
                <w:b/>
                <w:bCs/>
              </w:rPr>
              <w:lastRenderedPageBreak/>
              <w:t>LPD</w:t>
            </w:r>
          </w:p>
        </w:tc>
        <w:tc>
          <w:tcPr>
            <w:tcW w:w="6939" w:type="dxa"/>
            <w:hideMark/>
          </w:tcPr>
          <w:p w14:paraId="4BB825C5" w14:textId="77777777" w:rsidR="001C2689" w:rsidRPr="00B830D4" w:rsidRDefault="001C2689" w:rsidP="009F0E1F">
            <w:pPr>
              <w:pStyle w:val="BodyText"/>
              <w:rPr>
                <w:rFonts w:eastAsia="Calibri"/>
              </w:rPr>
            </w:pPr>
            <w:r w:rsidRPr="00B830D4">
              <w:rPr>
                <w:bCs/>
              </w:rPr>
              <w:t>L</w:t>
            </w:r>
            <w:r w:rsidRPr="00B830D4">
              <w:t xml:space="preserve">eave </w:t>
            </w:r>
            <w:r w:rsidRPr="00B830D4">
              <w:rPr>
                <w:bCs/>
              </w:rPr>
              <w:t>P</w:t>
            </w:r>
            <w:r w:rsidRPr="00B830D4">
              <w:t>erio</w:t>
            </w:r>
            <w:r w:rsidRPr="00B830D4">
              <w:rPr>
                <w:bCs/>
              </w:rPr>
              <w:t>d</w:t>
            </w:r>
            <w:r w:rsidRPr="00B830D4">
              <w:t xml:space="preserve"> Segment</w:t>
            </w:r>
          </w:p>
        </w:tc>
      </w:tr>
      <w:tr w:rsidR="001C2689" w:rsidRPr="00B830D4" w14:paraId="7DB13DAA" w14:textId="77777777" w:rsidTr="009F0E1F">
        <w:tc>
          <w:tcPr>
            <w:tcW w:w="1838" w:type="dxa"/>
            <w:shd w:val="clear" w:color="auto" w:fill="C6F3FF" w:themeFill="accent1" w:themeFillTint="33"/>
          </w:tcPr>
          <w:p w14:paraId="43BDABC2" w14:textId="77777777" w:rsidR="001C2689" w:rsidRPr="00B830D4" w:rsidRDefault="001C2689" w:rsidP="009F0E1F">
            <w:pPr>
              <w:pStyle w:val="BodyText"/>
              <w:rPr>
                <w:b/>
                <w:bCs/>
              </w:rPr>
            </w:pPr>
            <w:r w:rsidRPr="00B830D4">
              <w:rPr>
                <w:b/>
                <w:bCs/>
              </w:rPr>
              <w:t>MBS</w:t>
            </w:r>
          </w:p>
        </w:tc>
        <w:tc>
          <w:tcPr>
            <w:tcW w:w="6939" w:type="dxa"/>
          </w:tcPr>
          <w:p w14:paraId="5E7305C5" w14:textId="77777777" w:rsidR="001C2689" w:rsidRPr="00B830D4" w:rsidRDefault="001C2689" w:rsidP="009F0E1F">
            <w:pPr>
              <w:pStyle w:val="BodyText"/>
            </w:pPr>
            <w:r w:rsidRPr="00B830D4">
              <w:t>Medicare Benefits Schedule</w:t>
            </w:r>
          </w:p>
        </w:tc>
      </w:tr>
      <w:tr w:rsidR="001C2689" w:rsidRPr="00B830D4" w14:paraId="45F2C164" w14:textId="77777777" w:rsidTr="009F0E1F">
        <w:tc>
          <w:tcPr>
            <w:tcW w:w="1838" w:type="dxa"/>
            <w:shd w:val="clear" w:color="auto" w:fill="C6F3FF" w:themeFill="accent1" w:themeFillTint="33"/>
            <w:hideMark/>
          </w:tcPr>
          <w:p w14:paraId="1397A091" w14:textId="77777777" w:rsidR="001C2689" w:rsidRPr="00B830D4" w:rsidRDefault="001C2689" w:rsidP="009F0E1F">
            <w:pPr>
              <w:pStyle w:val="BodyText"/>
              <w:rPr>
                <w:rFonts w:eastAsia="Calibri"/>
                <w:b/>
                <w:bCs/>
              </w:rPr>
            </w:pPr>
            <w:r w:rsidRPr="00B830D4">
              <w:rPr>
                <w:b/>
                <w:bCs/>
              </w:rPr>
              <w:t>MIG</w:t>
            </w:r>
          </w:p>
        </w:tc>
        <w:tc>
          <w:tcPr>
            <w:tcW w:w="6939" w:type="dxa"/>
            <w:hideMark/>
          </w:tcPr>
          <w:p w14:paraId="3AF78D41" w14:textId="77777777" w:rsidR="001C2689" w:rsidRPr="00B830D4" w:rsidRDefault="001C2689" w:rsidP="009F0E1F">
            <w:pPr>
              <w:pStyle w:val="BodyText"/>
              <w:rPr>
                <w:rFonts w:eastAsia="Calibri"/>
              </w:rPr>
            </w:pPr>
            <w:r w:rsidRPr="00B830D4">
              <w:rPr>
                <w:bCs/>
              </w:rPr>
              <w:t>Mi</w:t>
            </w:r>
            <w:r w:rsidRPr="00B830D4">
              <w:t xml:space="preserve">scellaneous Services </w:t>
            </w:r>
            <w:r w:rsidRPr="00B830D4">
              <w:rPr>
                <w:bCs/>
              </w:rPr>
              <w:t>G</w:t>
            </w:r>
            <w:r w:rsidRPr="00B830D4">
              <w:t>roup Segment</w:t>
            </w:r>
          </w:p>
        </w:tc>
      </w:tr>
      <w:tr w:rsidR="001C2689" w:rsidRPr="00B830D4" w14:paraId="0F76F51D" w14:textId="77777777" w:rsidTr="009F0E1F">
        <w:tc>
          <w:tcPr>
            <w:tcW w:w="1838" w:type="dxa"/>
            <w:shd w:val="clear" w:color="auto" w:fill="C6F3FF" w:themeFill="accent1" w:themeFillTint="33"/>
            <w:hideMark/>
          </w:tcPr>
          <w:p w14:paraId="0CF1FDCF" w14:textId="77777777" w:rsidR="001C2689" w:rsidRPr="00B830D4" w:rsidRDefault="001C2689" w:rsidP="009F0E1F">
            <w:pPr>
              <w:pStyle w:val="BodyText"/>
              <w:rPr>
                <w:rFonts w:eastAsia="Calibri"/>
                <w:b/>
                <w:bCs/>
              </w:rPr>
            </w:pPr>
            <w:r w:rsidRPr="00B830D4">
              <w:rPr>
                <w:b/>
                <w:bCs/>
              </w:rPr>
              <w:t>MOR</w:t>
            </w:r>
          </w:p>
        </w:tc>
        <w:tc>
          <w:tcPr>
            <w:tcW w:w="6939" w:type="dxa"/>
            <w:hideMark/>
          </w:tcPr>
          <w:p w14:paraId="3AA2B7EE" w14:textId="77777777" w:rsidR="001C2689" w:rsidRPr="00B830D4" w:rsidRDefault="001C2689" w:rsidP="009F0E1F">
            <w:pPr>
              <w:pStyle w:val="BodyText"/>
              <w:rPr>
                <w:rFonts w:eastAsia="Calibri"/>
              </w:rPr>
            </w:pPr>
            <w:r w:rsidRPr="00B830D4">
              <w:t xml:space="preserve">Non-DRG </w:t>
            </w:r>
            <w:r w:rsidRPr="00B830D4">
              <w:rPr>
                <w:bCs/>
              </w:rPr>
              <w:t>Mor</w:t>
            </w:r>
            <w:r w:rsidRPr="00B830D4">
              <w:t>bidity Segment</w:t>
            </w:r>
          </w:p>
        </w:tc>
      </w:tr>
      <w:tr w:rsidR="001C2689" w:rsidRPr="00B830D4" w14:paraId="62E0C487" w14:textId="77777777" w:rsidTr="009F0E1F">
        <w:tc>
          <w:tcPr>
            <w:tcW w:w="1838" w:type="dxa"/>
            <w:shd w:val="clear" w:color="auto" w:fill="C6F3FF" w:themeFill="accent1" w:themeFillTint="33"/>
            <w:hideMark/>
          </w:tcPr>
          <w:p w14:paraId="61A6103B" w14:textId="77777777" w:rsidR="001C2689" w:rsidRPr="00B830D4" w:rsidRDefault="001C2689" w:rsidP="009F0E1F">
            <w:pPr>
              <w:pStyle w:val="BodyText"/>
              <w:rPr>
                <w:rFonts w:eastAsia="Calibri"/>
                <w:b/>
                <w:bCs/>
              </w:rPr>
            </w:pPr>
            <w:r w:rsidRPr="00B830D4">
              <w:rPr>
                <w:b/>
                <w:bCs/>
              </w:rPr>
              <w:t>MSG</w:t>
            </w:r>
          </w:p>
        </w:tc>
        <w:tc>
          <w:tcPr>
            <w:tcW w:w="6939" w:type="dxa"/>
            <w:hideMark/>
          </w:tcPr>
          <w:p w14:paraId="3AC99834" w14:textId="77777777" w:rsidR="001C2689" w:rsidRPr="00B830D4" w:rsidRDefault="001C2689" w:rsidP="009F0E1F">
            <w:pPr>
              <w:pStyle w:val="BodyText"/>
              <w:rPr>
                <w:rFonts w:eastAsia="Calibri"/>
              </w:rPr>
            </w:pPr>
            <w:r w:rsidRPr="00B830D4">
              <w:rPr>
                <w:bCs/>
              </w:rPr>
              <w:t>M</w:t>
            </w:r>
            <w:r w:rsidRPr="00B830D4">
              <w:t xml:space="preserve">ultiple </w:t>
            </w:r>
            <w:r w:rsidRPr="00B830D4">
              <w:rPr>
                <w:bCs/>
              </w:rPr>
              <w:t>S</w:t>
            </w:r>
            <w:r w:rsidRPr="00B830D4">
              <w:t xml:space="preserve">ervices </w:t>
            </w:r>
            <w:r w:rsidRPr="00B830D4">
              <w:rPr>
                <w:bCs/>
              </w:rPr>
              <w:t>G</w:t>
            </w:r>
            <w:r w:rsidRPr="00B830D4">
              <w:t>roup (secondary and subsequent theatre) Segment</w:t>
            </w:r>
          </w:p>
        </w:tc>
      </w:tr>
      <w:tr w:rsidR="001C2689" w:rsidRPr="00B830D4" w14:paraId="79DB71C1" w14:textId="77777777" w:rsidTr="009F0E1F">
        <w:tc>
          <w:tcPr>
            <w:tcW w:w="1838" w:type="dxa"/>
            <w:shd w:val="clear" w:color="auto" w:fill="C6F3FF" w:themeFill="accent1" w:themeFillTint="33"/>
          </w:tcPr>
          <w:p w14:paraId="63E04D60" w14:textId="77777777" w:rsidR="001C2689" w:rsidRPr="00B830D4" w:rsidRDefault="001C2689" w:rsidP="009F0E1F">
            <w:pPr>
              <w:pStyle w:val="BodyText"/>
              <w:rPr>
                <w:b/>
                <w:bCs/>
              </w:rPr>
            </w:pPr>
            <w:r w:rsidRPr="00B830D4">
              <w:rPr>
                <w:b/>
                <w:bCs/>
              </w:rPr>
              <w:t>NOI</w:t>
            </w:r>
          </w:p>
        </w:tc>
        <w:tc>
          <w:tcPr>
            <w:tcW w:w="6939" w:type="dxa"/>
          </w:tcPr>
          <w:p w14:paraId="2F055004" w14:textId="77777777" w:rsidR="001C2689" w:rsidRPr="00B830D4" w:rsidRDefault="001C2689" w:rsidP="009F0E1F">
            <w:pPr>
              <w:pStyle w:val="BodyText"/>
              <w:rPr>
                <w:bCs/>
              </w:rPr>
            </w:pPr>
            <w:r w:rsidRPr="00B830D4">
              <w:t>Notice of Integration</w:t>
            </w:r>
          </w:p>
        </w:tc>
      </w:tr>
      <w:tr w:rsidR="001C2689" w:rsidRPr="00B830D4" w14:paraId="6D1914B1" w14:textId="77777777" w:rsidTr="009F0E1F">
        <w:tc>
          <w:tcPr>
            <w:tcW w:w="1838" w:type="dxa"/>
            <w:shd w:val="clear" w:color="auto" w:fill="C6F3FF" w:themeFill="accent1" w:themeFillTint="33"/>
            <w:hideMark/>
          </w:tcPr>
          <w:p w14:paraId="72A8042D" w14:textId="77777777" w:rsidR="001C2689" w:rsidRPr="00B830D4" w:rsidRDefault="001C2689" w:rsidP="009F0E1F">
            <w:pPr>
              <w:pStyle w:val="BodyText"/>
              <w:rPr>
                <w:rFonts w:eastAsia="Calibri"/>
                <w:b/>
                <w:bCs/>
              </w:rPr>
            </w:pPr>
            <w:r w:rsidRPr="00B830D4">
              <w:rPr>
                <w:b/>
                <w:bCs/>
              </w:rPr>
              <w:t>OEC</w:t>
            </w:r>
          </w:p>
        </w:tc>
        <w:tc>
          <w:tcPr>
            <w:tcW w:w="6939" w:type="dxa"/>
            <w:hideMark/>
          </w:tcPr>
          <w:p w14:paraId="32B53759" w14:textId="40F570F3" w:rsidR="001C2689" w:rsidRPr="00B830D4" w:rsidRDefault="001329CC" w:rsidP="009F0E1F">
            <w:pPr>
              <w:pStyle w:val="BodyText"/>
              <w:rPr>
                <w:rFonts w:eastAsia="Calibri"/>
              </w:rPr>
            </w:pPr>
            <w:r w:rsidRPr="00B830D4">
              <w:t xml:space="preserve">Online Eligibility Check. </w:t>
            </w:r>
            <w:r w:rsidR="001C2689" w:rsidRPr="00B830D4">
              <w:t>Hospital and medical</w:t>
            </w:r>
            <w:r w:rsidRPr="00B830D4">
              <w:t xml:space="preserve"> eligibility</w:t>
            </w:r>
            <w:r w:rsidR="001C2689" w:rsidRPr="00B830D4">
              <w:t xml:space="preserve"> check at both Medicare and the private health insurer</w:t>
            </w:r>
          </w:p>
        </w:tc>
      </w:tr>
      <w:tr w:rsidR="001C2689" w:rsidRPr="00B830D4" w14:paraId="06BB3A0A" w14:textId="77777777" w:rsidTr="009F0E1F">
        <w:tc>
          <w:tcPr>
            <w:tcW w:w="1838" w:type="dxa"/>
            <w:shd w:val="clear" w:color="auto" w:fill="C6F3FF" w:themeFill="accent1" w:themeFillTint="33"/>
          </w:tcPr>
          <w:p w14:paraId="05D292A7" w14:textId="77777777" w:rsidR="001C2689" w:rsidRPr="00B830D4" w:rsidRDefault="001C2689" w:rsidP="009F0E1F">
            <w:pPr>
              <w:pStyle w:val="BodyText"/>
              <w:rPr>
                <w:b/>
                <w:bCs/>
              </w:rPr>
            </w:pPr>
            <w:r w:rsidRPr="00B830D4">
              <w:rPr>
                <w:b/>
                <w:bCs/>
              </w:rPr>
              <w:t>OVV</w:t>
            </w:r>
          </w:p>
        </w:tc>
        <w:tc>
          <w:tcPr>
            <w:tcW w:w="6939" w:type="dxa"/>
          </w:tcPr>
          <w:p w14:paraId="7A50BEF8" w14:textId="77777777" w:rsidR="001C2689" w:rsidRPr="00B830D4" w:rsidRDefault="001C2689" w:rsidP="009F0E1F">
            <w:pPr>
              <w:pStyle w:val="BodyText"/>
            </w:pPr>
            <w:r w:rsidRPr="00B830D4">
              <w:t>Online Veterans’ Verification</w:t>
            </w:r>
          </w:p>
        </w:tc>
      </w:tr>
      <w:tr w:rsidR="001C2689" w:rsidRPr="00B830D4" w14:paraId="2F3BB156" w14:textId="77777777" w:rsidTr="009F0E1F">
        <w:tc>
          <w:tcPr>
            <w:tcW w:w="1838" w:type="dxa"/>
            <w:shd w:val="clear" w:color="auto" w:fill="C6F3FF" w:themeFill="accent1" w:themeFillTint="33"/>
            <w:hideMark/>
          </w:tcPr>
          <w:p w14:paraId="57AE548B" w14:textId="77777777" w:rsidR="001C2689" w:rsidRPr="00B830D4" w:rsidRDefault="001C2689" w:rsidP="009F0E1F">
            <w:pPr>
              <w:pStyle w:val="BodyText"/>
              <w:rPr>
                <w:rFonts w:eastAsia="Calibri"/>
                <w:b/>
                <w:bCs/>
              </w:rPr>
            </w:pPr>
            <w:r w:rsidRPr="00B830D4">
              <w:rPr>
                <w:b/>
                <w:bCs/>
              </w:rPr>
              <w:t>PAS</w:t>
            </w:r>
          </w:p>
        </w:tc>
        <w:tc>
          <w:tcPr>
            <w:tcW w:w="6939" w:type="dxa"/>
            <w:hideMark/>
          </w:tcPr>
          <w:p w14:paraId="55EE3A34" w14:textId="77777777" w:rsidR="001C2689" w:rsidRPr="00B830D4" w:rsidRDefault="001C2689" w:rsidP="009F0E1F">
            <w:pPr>
              <w:pStyle w:val="BodyText"/>
              <w:rPr>
                <w:rFonts w:eastAsia="Calibri"/>
              </w:rPr>
            </w:pPr>
            <w:r w:rsidRPr="00B830D4">
              <w:rPr>
                <w:bCs/>
              </w:rPr>
              <w:t>P</w:t>
            </w:r>
            <w:r w:rsidRPr="00B830D4">
              <w:t xml:space="preserve">atient </w:t>
            </w:r>
            <w:r w:rsidRPr="00B830D4">
              <w:rPr>
                <w:bCs/>
              </w:rPr>
              <w:t>A</w:t>
            </w:r>
            <w:r w:rsidRPr="00B830D4">
              <w:t xml:space="preserve">dministration </w:t>
            </w:r>
            <w:r w:rsidRPr="00B830D4">
              <w:rPr>
                <w:bCs/>
              </w:rPr>
              <w:t>S</w:t>
            </w:r>
            <w:r w:rsidRPr="00B830D4">
              <w:t>ystem</w:t>
            </w:r>
          </w:p>
        </w:tc>
      </w:tr>
      <w:tr w:rsidR="001C2689" w:rsidRPr="00B830D4" w14:paraId="5BC456A7" w14:textId="77777777" w:rsidTr="009F0E1F">
        <w:tc>
          <w:tcPr>
            <w:tcW w:w="1838" w:type="dxa"/>
            <w:shd w:val="clear" w:color="auto" w:fill="C6F3FF" w:themeFill="accent1" w:themeFillTint="33"/>
            <w:hideMark/>
          </w:tcPr>
          <w:p w14:paraId="200EFEEB" w14:textId="77777777" w:rsidR="001C2689" w:rsidRPr="00B830D4" w:rsidRDefault="001C2689" w:rsidP="009F0E1F">
            <w:pPr>
              <w:pStyle w:val="BodyText"/>
              <w:rPr>
                <w:rFonts w:eastAsia="Calibri"/>
                <w:b/>
                <w:bCs/>
              </w:rPr>
            </w:pPr>
            <w:r w:rsidRPr="00B830D4">
              <w:rPr>
                <w:b/>
                <w:bCs/>
              </w:rPr>
              <w:t>PAT</w:t>
            </w:r>
          </w:p>
        </w:tc>
        <w:tc>
          <w:tcPr>
            <w:tcW w:w="6939" w:type="dxa"/>
            <w:hideMark/>
          </w:tcPr>
          <w:p w14:paraId="7A564C91" w14:textId="77777777" w:rsidR="001C2689" w:rsidRPr="00B830D4" w:rsidRDefault="001C2689" w:rsidP="009F0E1F">
            <w:pPr>
              <w:pStyle w:val="BodyText"/>
              <w:rPr>
                <w:rFonts w:eastAsia="Calibri"/>
              </w:rPr>
            </w:pPr>
            <w:r w:rsidRPr="00B830D4">
              <w:rPr>
                <w:bCs/>
              </w:rPr>
              <w:t>Pat</w:t>
            </w:r>
            <w:r w:rsidRPr="00B830D4">
              <w:t>ient Details Segment</w:t>
            </w:r>
          </w:p>
        </w:tc>
      </w:tr>
      <w:tr w:rsidR="001C2689" w:rsidRPr="00B830D4" w14:paraId="2270C563" w14:textId="77777777" w:rsidTr="009F0E1F">
        <w:tc>
          <w:tcPr>
            <w:tcW w:w="1838" w:type="dxa"/>
            <w:shd w:val="clear" w:color="auto" w:fill="C6F3FF" w:themeFill="accent1" w:themeFillTint="33"/>
            <w:hideMark/>
          </w:tcPr>
          <w:p w14:paraId="163D27CD" w14:textId="77777777" w:rsidR="001C2689" w:rsidRPr="00B830D4" w:rsidRDefault="001C2689" w:rsidP="009F0E1F">
            <w:pPr>
              <w:pStyle w:val="BodyText"/>
              <w:rPr>
                <w:b/>
                <w:bCs/>
              </w:rPr>
            </w:pPr>
            <w:r w:rsidRPr="00B830D4">
              <w:rPr>
                <w:b/>
                <w:bCs/>
              </w:rPr>
              <w:t>PEA</w:t>
            </w:r>
          </w:p>
        </w:tc>
        <w:tc>
          <w:tcPr>
            <w:tcW w:w="6939" w:type="dxa"/>
            <w:hideMark/>
          </w:tcPr>
          <w:p w14:paraId="432CA2DD" w14:textId="77777777" w:rsidR="001C2689" w:rsidRPr="00B830D4" w:rsidRDefault="001C2689" w:rsidP="009F0E1F">
            <w:pPr>
              <w:pStyle w:val="BodyText"/>
            </w:pPr>
            <w:r w:rsidRPr="00B830D4">
              <w:t>Pre-Existing Ailment</w:t>
            </w:r>
          </w:p>
        </w:tc>
      </w:tr>
      <w:tr w:rsidR="001C2689" w:rsidRPr="00B830D4" w14:paraId="263D13C2" w14:textId="77777777" w:rsidTr="009F0E1F">
        <w:tc>
          <w:tcPr>
            <w:tcW w:w="1838" w:type="dxa"/>
            <w:shd w:val="clear" w:color="auto" w:fill="C6F3FF" w:themeFill="accent1" w:themeFillTint="33"/>
          </w:tcPr>
          <w:p w14:paraId="5B513D48" w14:textId="77777777" w:rsidR="001C2689" w:rsidRPr="00B830D4" w:rsidRDefault="001C2689" w:rsidP="009F0E1F">
            <w:pPr>
              <w:pStyle w:val="BodyText"/>
              <w:rPr>
                <w:b/>
                <w:bCs/>
              </w:rPr>
            </w:pPr>
            <w:r w:rsidRPr="00B830D4">
              <w:rPr>
                <w:b/>
                <w:bCs/>
              </w:rPr>
              <w:t>PHA</w:t>
            </w:r>
          </w:p>
        </w:tc>
        <w:tc>
          <w:tcPr>
            <w:tcW w:w="6939" w:type="dxa"/>
          </w:tcPr>
          <w:p w14:paraId="56A8D696" w14:textId="6A896290" w:rsidR="001C2689" w:rsidRPr="00B830D4" w:rsidRDefault="001C2689" w:rsidP="009F0E1F">
            <w:pPr>
              <w:pStyle w:val="BodyText"/>
            </w:pPr>
            <w:r w:rsidRPr="00B830D4">
              <w:t>Private Health</w:t>
            </w:r>
            <w:r w:rsidR="001329CC" w:rsidRPr="00B830D4">
              <w:t>care</w:t>
            </w:r>
            <w:r w:rsidRPr="00B830D4">
              <w:t xml:space="preserve"> Australia</w:t>
            </w:r>
          </w:p>
        </w:tc>
      </w:tr>
      <w:tr w:rsidR="001C2689" w:rsidRPr="00B830D4" w14:paraId="2269F31D" w14:textId="77777777" w:rsidTr="009F0E1F">
        <w:tc>
          <w:tcPr>
            <w:tcW w:w="1838" w:type="dxa"/>
            <w:shd w:val="clear" w:color="auto" w:fill="C6F3FF" w:themeFill="accent1" w:themeFillTint="33"/>
          </w:tcPr>
          <w:p w14:paraId="102BB619" w14:textId="77777777" w:rsidR="001C2689" w:rsidRPr="00B830D4" w:rsidRDefault="001C2689" w:rsidP="009F0E1F">
            <w:pPr>
              <w:pStyle w:val="BodyText"/>
              <w:rPr>
                <w:b/>
                <w:bCs/>
              </w:rPr>
            </w:pPr>
            <w:r w:rsidRPr="00B830D4">
              <w:rPr>
                <w:b/>
                <w:bCs/>
              </w:rPr>
              <w:t>PHI</w:t>
            </w:r>
          </w:p>
        </w:tc>
        <w:tc>
          <w:tcPr>
            <w:tcW w:w="6939" w:type="dxa"/>
          </w:tcPr>
          <w:p w14:paraId="77F58E88" w14:textId="77777777" w:rsidR="001C2689" w:rsidRPr="00B830D4" w:rsidRDefault="001C2689" w:rsidP="009F0E1F">
            <w:pPr>
              <w:pStyle w:val="BodyText"/>
            </w:pPr>
            <w:r w:rsidRPr="00B830D4">
              <w:t>Private Health Insurer</w:t>
            </w:r>
          </w:p>
        </w:tc>
      </w:tr>
      <w:tr w:rsidR="001329CC" w:rsidRPr="00B830D4" w14:paraId="59A88F5F" w14:textId="77777777" w:rsidTr="009F0E1F">
        <w:tc>
          <w:tcPr>
            <w:tcW w:w="1838" w:type="dxa"/>
            <w:shd w:val="clear" w:color="auto" w:fill="C6F3FF" w:themeFill="accent1" w:themeFillTint="33"/>
            <w:hideMark/>
          </w:tcPr>
          <w:p w14:paraId="55A0752D" w14:textId="77777777" w:rsidR="001329CC" w:rsidRPr="00B830D4" w:rsidRDefault="001329CC" w:rsidP="001329CC">
            <w:pPr>
              <w:pStyle w:val="BodyText"/>
              <w:rPr>
                <w:rFonts w:eastAsia="Calibri"/>
                <w:b/>
                <w:bCs/>
              </w:rPr>
            </w:pPr>
            <w:r w:rsidRPr="00B830D4">
              <w:rPr>
                <w:b/>
                <w:bCs/>
              </w:rPr>
              <w:t>PMS</w:t>
            </w:r>
          </w:p>
        </w:tc>
        <w:tc>
          <w:tcPr>
            <w:tcW w:w="6939" w:type="dxa"/>
            <w:hideMark/>
          </w:tcPr>
          <w:p w14:paraId="07BC30CB" w14:textId="726861D7" w:rsidR="001329CC" w:rsidRPr="00B830D4" w:rsidRDefault="001329CC" w:rsidP="001329CC">
            <w:pPr>
              <w:pStyle w:val="BodyText"/>
              <w:rPr>
                <w:rFonts w:eastAsia="Calibri"/>
              </w:rPr>
            </w:pPr>
            <w:r w:rsidRPr="00B830D4">
              <w:t xml:space="preserve">The software used to </w:t>
            </w:r>
            <w:proofErr w:type="gramStart"/>
            <w:r w:rsidRPr="00B830D4">
              <w:t>generate</w:t>
            </w:r>
            <w:proofErr w:type="gramEnd"/>
            <w:r w:rsidRPr="00B830D4">
              <w:t xml:space="preserve"> and process claims and/or eligibility checks (for example including electronic medical record (EMR), PAS etc).</w:t>
            </w:r>
          </w:p>
        </w:tc>
      </w:tr>
      <w:tr w:rsidR="001329CC" w:rsidRPr="00B830D4" w14:paraId="04F0301F" w14:textId="77777777" w:rsidTr="009F0E1F">
        <w:tc>
          <w:tcPr>
            <w:tcW w:w="1838" w:type="dxa"/>
            <w:shd w:val="clear" w:color="auto" w:fill="C6F3FF" w:themeFill="accent1" w:themeFillTint="33"/>
          </w:tcPr>
          <w:p w14:paraId="32910F1F" w14:textId="77777777" w:rsidR="001329CC" w:rsidRPr="00B830D4" w:rsidRDefault="001329CC" w:rsidP="001329CC">
            <w:pPr>
              <w:pStyle w:val="BodyText"/>
              <w:rPr>
                <w:b/>
                <w:bCs/>
              </w:rPr>
            </w:pPr>
            <w:r w:rsidRPr="00B830D4">
              <w:rPr>
                <w:b/>
                <w:bCs/>
              </w:rPr>
              <w:t>PR</w:t>
            </w:r>
          </w:p>
        </w:tc>
        <w:tc>
          <w:tcPr>
            <w:tcW w:w="6939" w:type="dxa"/>
          </w:tcPr>
          <w:p w14:paraId="01FDE96A" w14:textId="77777777" w:rsidR="001329CC" w:rsidRPr="00B830D4" w:rsidRDefault="001329CC" w:rsidP="001329CC">
            <w:pPr>
              <w:pStyle w:val="BodyText"/>
            </w:pPr>
            <w:r w:rsidRPr="00B830D4">
              <w:t>Private Hospital</w:t>
            </w:r>
          </w:p>
        </w:tc>
      </w:tr>
      <w:tr w:rsidR="001329CC" w:rsidRPr="00B830D4" w14:paraId="2FDFF172" w14:textId="77777777" w:rsidTr="009F0E1F">
        <w:tc>
          <w:tcPr>
            <w:tcW w:w="1838" w:type="dxa"/>
            <w:shd w:val="clear" w:color="auto" w:fill="C6F3FF" w:themeFill="accent1" w:themeFillTint="33"/>
            <w:hideMark/>
          </w:tcPr>
          <w:p w14:paraId="0D72D9FA" w14:textId="77777777" w:rsidR="001329CC" w:rsidRPr="00B830D4" w:rsidRDefault="001329CC" w:rsidP="001329CC">
            <w:pPr>
              <w:pStyle w:val="BodyText"/>
              <w:rPr>
                <w:rFonts w:eastAsia="Calibri"/>
                <w:b/>
                <w:bCs/>
                <w:color w:val="auto"/>
              </w:rPr>
            </w:pPr>
            <w:r w:rsidRPr="00B830D4">
              <w:rPr>
                <w:b/>
                <w:bCs/>
                <w:color w:val="auto"/>
              </w:rPr>
              <w:t>PSG</w:t>
            </w:r>
          </w:p>
        </w:tc>
        <w:tc>
          <w:tcPr>
            <w:tcW w:w="6939" w:type="dxa"/>
            <w:hideMark/>
          </w:tcPr>
          <w:p w14:paraId="0A210596" w14:textId="77777777" w:rsidR="001329CC" w:rsidRPr="00B830D4" w:rsidRDefault="001329CC" w:rsidP="001329CC">
            <w:pPr>
              <w:pStyle w:val="BodyText"/>
              <w:rPr>
                <w:rFonts w:eastAsia="Calibri"/>
              </w:rPr>
            </w:pPr>
            <w:r w:rsidRPr="00B830D4">
              <w:rPr>
                <w:bCs/>
              </w:rPr>
              <w:t>P</w:t>
            </w:r>
            <w:r w:rsidRPr="00B830D4">
              <w:t xml:space="preserve">rinciple </w:t>
            </w:r>
            <w:r w:rsidRPr="00B830D4">
              <w:rPr>
                <w:bCs/>
              </w:rPr>
              <w:t>S</w:t>
            </w:r>
            <w:r w:rsidRPr="00B830D4">
              <w:t xml:space="preserve">ervices </w:t>
            </w:r>
            <w:r w:rsidRPr="00B830D4">
              <w:rPr>
                <w:bCs/>
              </w:rPr>
              <w:t>G</w:t>
            </w:r>
            <w:r w:rsidRPr="00B830D4">
              <w:t xml:space="preserve">roup (Primary Theatre) Segment </w:t>
            </w:r>
          </w:p>
        </w:tc>
      </w:tr>
      <w:tr w:rsidR="001329CC" w:rsidRPr="00B830D4" w14:paraId="77D869E1" w14:textId="77777777" w:rsidTr="009F0E1F">
        <w:tc>
          <w:tcPr>
            <w:tcW w:w="1838" w:type="dxa"/>
            <w:shd w:val="clear" w:color="auto" w:fill="C6F3FF" w:themeFill="accent1" w:themeFillTint="33"/>
          </w:tcPr>
          <w:p w14:paraId="3D3E691C" w14:textId="77777777" w:rsidR="001329CC" w:rsidRPr="00B830D4" w:rsidRDefault="001329CC" w:rsidP="001329CC">
            <w:pPr>
              <w:pStyle w:val="BodyText"/>
              <w:rPr>
                <w:b/>
                <w:bCs/>
                <w:color w:val="auto"/>
              </w:rPr>
            </w:pPr>
            <w:r w:rsidRPr="00B830D4">
              <w:rPr>
                <w:b/>
                <w:bCs/>
                <w:color w:val="auto"/>
              </w:rPr>
              <w:t>PU</w:t>
            </w:r>
          </w:p>
        </w:tc>
        <w:tc>
          <w:tcPr>
            <w:tcW w:w="6939" w:type="dxa"/>
          </w:tcPr>
          <w:p w14:paraId="1E532C55" w14:textId="77777777" w:rsidR="001329CC" w:rsidRPr="00B830D4" w:rsidRDefault="001329CC" w:rsidP="001329CC">
            <w:pPr>
              <w:pStyle w:val="BodyText"/>
            </w:pPr>
            <w:r w:rsidRPr="00B830D4">
              <w:t>Public Hospital</w:t>
            </w:r>
          </w:p>
        </w:tc>
      </w:tr>
      <w:tr w:rsidR="001329CC" w:rsidRPr="00B830D4" w14:paraId="683BFA8E" w14:textId="77777777" w:rsidTr="009F0E1F">
        <w:tc>
          <w:tcPr>
            <w:tcW w:w="1838" w:type="dxa"/>
            <w:shd w:val="clear" w:color="auto" w:fill="C6F3FF" w:themeFill="accent1" w:themeFillTint="33"/>
          </w:tcPr>
          <w:p w14:paraId="4462D500" w14:textId="77777777" w:rsidR="001329CC" w:rsidRPr="00B830D4" w:rsidRDefault="001329CC" w:rsidP="001329CC">
            <w:pPr>
              <w:pStyle w:val="BodyText"/>
              <w:rPr>
                <w:b/>
                <w:bCs/>
              </w:rPr>
            </w:pPr>
            <w:r w:rsidRPr="00B830D4">
              <w:rPr>
                <w:b/>
                <w:bCs/>
              </w:rPr>
              <w:t>PVH</w:t>
            </w:r>
          </w:p>
        </w:tc>
        <w:tc>
          <w:tcPr>
            <w:tcW w:w="6939" w:type="dxa"/>
          </w:tcPr>
          <w:p w14:paraId="1E922902" w14:textId="77777777" w:rsidR="001329CC" w:rsidRPr="00B830D4" w:rsidRDefault="001329CC" w:rsidP="001329CC">
            <w:pPr>
              <w:pStyle w:val="BodyText"/>
            </w:pPr>
            <w:r w:rsidRPr="00B830D4">
              <w:t>Patient Verification Hospital</w:t>
            </w:r>
          </w:p>
        </w:tc>
      </w:tr>
      <w:tr w:rsidR="001329CC" w:rsidRPr="00B830D4" w14:paraId="303A9F68" w14:textId="77777777" w:rsidTr="009F0E1F">
        <w:tc>
          <w:tcPr>
            <w:tcW w:w="1838" w:type="dxa"/>
            <w:shd w:val="clear" w:color="auto" w:fill="C6F3FF" w:themeFill="accent1" w:themeFillTint="33"/>
            <w:hideMark/>
          </w:tcPr>
          <w:p w14:paraId="600808B4" w14:textId="77777777" w:rsidR="001329CC" w:rsidRPr="00B830D4" w:rsidRDefault="001329CC" w:rsidP="001329CC">
            <w:pPr>
              <w:pStyle w:val="BodyText"/>
              <w:rPr>
                <w:rFonts w:eastAsia="Calibri"/>
                <w:b/>
                <w:bCs/>
              </w:rPr>
            </w:pPr>
            <w:r w:rsidRPr="00B830D4">
              <w:rPr>
                <w:b/>
                <w:bCs/>
              </w:rPr>
              <w:t>RHBO</w:t>
            </w:r>
          </w:p>
        </w:tc>
        <w:tc>
          <w:tcPr>
            <w:tcW w:w="6939" w:type="dxa"/>
            <w:hideMark/>
          </w:tcPr>
          <w:p w14:paraId="2F42C98B" w14:textId="77777777" w:rsidR="001329CC" w:rsidRPr="00B830D4" w:rsidRDefault="001329CC" w:rsidP="001329CC">
            <w:pPr>
              <w:pStyle w:val="BodyText"/>
              <w:rPr>
                <w:rFonts w:eastAsia="Calibri"/>
              </w:rPr>
            </w:pPr>
            <w:r w:rsidRPr="00B830D4">
              <w:t>Registered Health Benefits Organisation – the terms RHBO and Health Fund are interchangeable within the context of this document. References to RHBO in this document also include DVA unless otherwise stated</w:t>
            </w:r>
          </w:p>
        </w:tc>
      </w:tr>
      <w:tr w:rsidR="001329CC" w:rsidRPr="00B830D4" w14:paraId="0E049659" w14:textId="77777777" w:rsidTr="009F0E1F">
        <w:tc>
          <w:tcPr>
            <w:tcW w:w="1838" w:type="dxa"/>
            <w:shd w:val="clear" w:color="auto" w:fill="C6F3FF" w:themeFill="accent1" w:themeFillTint="33"/>
            <w:hideMark/>
          </w:tcPr>
          <w:p w14:paraId="54021E50" w14:textId="77777777" w:rsidR="001329CC" w:rsidRPr="00B830D4" w:rsidRDefault="001329CC" w:rsidP="001329CC">
            <w:pPr>
              <w:pStyle w:val="BodyText"/>
              <w:rPr>
                <w:rFonts w:eastAsia="Calibri"/>
                <w:b/>
                <w:bCs/>
              </w:rPr>
            </w:pPr>
            <w:r w:rsidRPr="00B830D4">
              <w:rPr>
                <w:b/>
                <w:bCs/>
              </w:rPr>
              <w:t>SVB</w:t>
            </w:r>
          </w:p>
        </w:tc>
        <w:tc>
          <w:tcPr>
            <w:tcW w:w="6939" w:type="dxa"/>
            <w:hideMark/>
          </w:tcPr>
          <w:p w14:paraId="7051D27A" w14:textId="77777777" w:rsidR="001329CC" w:rsidRPr="00B830D4" w:rsidRDefault="001329CC" w:rsidP="001329CC">
            <w:pPr>
              <w:pStyle w:val="BodyText"/>
              <w:rPr>
                <w:rFonts w:eastAsia="Calibri"/>
              </w:rPr>
            </w:pPr>
            <w:r w:rsidRPr="00B830D4">
              <w:rPr>
                <w:bCs/>
              </w:rPr>
              <w:t>S</w:t>
            </w:r>
            <w:r w:rsidRPr="00B830D4">
              <w:t xml:space="preserve">ingle </w:t>
            </w:r>
            <w:r w:rsidRPr="00B830D4">
              <w:rPr>
                <w:bCs/>
              </w:rPr>
              <w:t>V</w:t>
            </w:r>
            <w:r w:rsidRPr="00B830D4">
              <w:t xml:space="preserve">alue </w:t>
            </w:r>
            <w:r w:rsidRPr="00B830D4">
              <w:rPr>
                <w:bCs/>
              </w:rPr>
              <w:t>B</w:t>
            </w:r>
            <w:r w:rsidRPr="00B830D4">
              <w:t>enefits (Case Payment) Segment</w:t>
            </w:r>
          </w:p>
        </w:tc>
      </w:tr>
      <w:tr w:rsidR="001329CC" w:rsidRPr="00B830D4" w14:paraId="3FEF9657" w14:textId="77777777" w:rsidTr="009F0E1F">
        <w:tc>
          <w:tcPr>
            <w:tcW w:w="1838" w:type="dxa"/>
            <w:shd w:val="clear" w:color="auto" w:fill="C6F3FF" w:themeFill="accent1" w:themeFillTint="33"/>
            <w:hideMark/>
          </w:tcPr>
          <w:p w14:paraId="610889E7" w14:textId="77777777" w:rsidR="001329CC" w:rsidRPr="00B830D4" w:rsidRDefault="001329CC" w:rsidP="001329CC">
            <w:pPr>
              <w:pStyle w:val="BodyText"/>
              <w:rPr>
                <w:rFonts w:eastAsia="Calibri"/>
                <w:b/>
                <w:bCs/>
              </w:rPr>
            </w:pPr>
            <w:r w:rsidRPr="00B830D4">
              <w:rPr>
                <w:b/>
                <w:bCs/>
              </w:rPr>
              <w:t>TFR</w:t>
            </w:r>
          </w:p>
        </w:tc>
        <w:tc>
          <w:tcPr>
            <w:tcW w:w="6939" w:type="dxa"/>
            <w:hideMark/>
          </w:tcPr>
          <w:p w14:paraId="1F9F5E41" w14:textId="77777777" w:rsidR="001329CC" w:rsidRPr="00B830D4" w:rsidRDefault="001329CC" w:rsidP="001329CC">
            <w:pPr>
              <w:pStyle w:val="BodyText"/>
              <w:rPr>
                <w:rFonts w:eastAsia="Calibri"/>
              </w:rPr>
            </w:pPr>
            <w:r w:rsidRPr="00B830D4">
              <w:rPr>
                <w:bCs/>
              </w:rPr>
              <w:t>Tr</w:t>
            </w:r>
            <w:r w:rsidRPr="00B830D4">
              <w:t>ansfe</w:t>
            </w:r>
            <w:r w:rsidRPr="00B830D4">
              <w:rPr>
                <w:bCs/>
              </w:rPr>
              <w:t>r</w:t>
            </w:r>
            <w:r w:rsidRPr="00B830D4">
              <w:t xml:space="preserve"> Segment</w:t>
            </w:r>
          </w:p>
        </w:tc>
      </w:tr>
      <w:tr w:rsidR="001329CC" w:rsidRPr="00B830D4" w14:paraId="3EDF0506" w14:textId="77777777" w:rsidTr="009F0E1F">
        <w:tc>
          <w:tcPr>
            <w:tcW w:w="1838" w:type="dxa"/>
            <w:shd w:val="clear" w:color="auto" w:fill="C6F3FF" w:themeFill="accent1" w:themeFillTint="33"/>
          </w:tcPr>
          <w:p w14:paraId="65676052" w14:textId="77777777" w:rsidR="001329CC" w:rsidRPr="00B830D4" w:rsidRDefault="001329CC" w:rsidP="001329CC">
            <w:pPr>
              <w:pStyle w:val="BodyText"/>
              <w:rPr>
                <w:b/>
                <w:bCs/>
              </w:rPr>
            </w:pPr>
            <w:r w:rsidRPr="00B830D4">
              <w:rPr>
                <w:b/>
                <w:bCs/>
                <w:color w:val="auto"/>
              </w:rPr>
              <w:t>UPI</w:t>
            </w:r>
          </w:p>
        </w:tc>
        <w:tc>
          <w:tcPr>
            <w:tcW w:w="6939" w:type="dxa"/>
          </w:tcPr>
          <w:p w14:paraId="49E70607" w14:textId="77777777" w:rsidR="001329CC" w:rsidRPr="00B830D4" w:rsidRDefault="001329CC" w:rsidP="001329CC">
            <w:pPr>
              <w:pStyle w:val="BodyText"/>
            </w:pPr>
            <w:r w:rsidRPr="00B830D4">
              <w:t>Unique</w:t>
            </w:r>
            <w:r w:rsidRPr="00B830D4">
              <w:rPr>
                <w:b/>
              </w:rPr>
              <w:t xml:space="preserve"> </w:t>
            </w:r>
            <w:r w:rsidRPr="00B830D4">
              <w:t>Patient</w:t>
            </w:r>
            <w:r w:rsidRPr="00B830D4">
              <w:rPr>
                <w:b/>
              </w:rPr>
              <w:t xml:space="preserve"> </w:t>
            </w:r>
            <w:r w:rsidRPr="00B830D4">
              <w:rPr>
                <w:bCs/>
              </w:rPr>
              <w:t>I</w:t>
            </w:r>
            <w:r w:rsidRPr="00B830D4">
              <w:t>dentifier</w:t>
            </w:r>
          </w:p>
        </w:tc>
      </w:tr>
    </w:tbl>
    <w:p w14:paraId="129D7393" w14:textId="77777777" w:rsidR="001C2689" w:rsidRPr="00B830D4" w:rsidRDefault="001C2689" w:rsidP="00C65EEB">
      <w:pPr>
        <w:pStyle w:val="Heading2"/>
      </w:pPr>
      <w:bookmarkStart w:id="2" w:name="_Toc166768798"/>
      <w:bookmarkStart w:id="3" w:name="_Toc187231592"/>
      <w:r w:rsidRPr="00B830D4">
        <w:lastRenderedPageBreak/>
        <w:t>Introduction</w:t>
      </w:r>
      <w:bookmarkEnd w:id="2"/>
      <w:bookmarkEnd w:id="3"/>
    </w:p>
    <w:p w14:paraId="3D678BC5" w14:textId="77777777" w:rsidR="001C2689" w:rsidRPr="00B830D4" w:rsidRDefault="001C2689" w:rsidP="00FF7D4B">
      <w:pPr>
        <w:pStyle w:val="BodyText"/>
      </w:pPr>
      <w:r w:rsidRPr="00B830D4">
        <w:t>Services Australia in collaboration with the healthcare industry, the medical software industry and public and private hospitals, developed Medicare online claiming, including the Electronic Claim Lodgement and Information Processing Service Environment (ECLIPSE).</w:t>
      </w:r>
    </w:p>
    <w:p w14:paraId="4869D557" w14:textId="77777777" w:rsidR="001C2689" w:rsidRPr="00B830D4" w:rsidRDefault="001C2689" w:rsidP="00FF7D4B">
      <w:pPr>
        <w:pStyle w:val="BodyText"/>
      </w:pPr>
      <w:r w:rsidRPr="00B830D4">
        <w:t xml:space="preserve">Health Sector Entities (HSEs) can use ECLIPSE for the communication of health information, eligibility checks, and hospital and medical claims between connected entities. </w:t>
      </w:r>
    </w:p>
    <w:p w14:paraId="1F2A3D1B" w14:textId="77777777" w:rsidR="001C2689" w:rsidRPr="00B830D4" w:rsidRDefault="001C2689" w:rsidP="00FF7D4B">
      <w:pPr>
        <w:pStyle w:val="BodyText"/>
      </w:pPr>
      <w:r w:rsidRPr="00B830D4">
        <w:t xml:space="preserve">ECLIPSE claiming processes follow current privacy and legislative requirements, as determined under the </w:t>
      </w:r>
      <w:r w:rsidRPr="00B830D4">
        <w:rPr>
          <w:i/>
        </w:rPr>
        <w:t>Health Insurance Act 1973</w:t>
      </w:r>
      <w:r w:rsidRPr="00B830D4">
        <w:t>, and relevant industry guidelines and policies.</w:t>
      </w:r>
    </w:p>
    <w:p w14:paraId="3276E7C3" w14:textId="77777777" w:rsidR="001C2689" w:rsidRPr="00B830D4" w:rsidRDefault="001C2689" w:rsidP="00FF7D4B">
      <w:pPr>
        <w:pStyle w:val="Heading2"/>
      </w:pPr>
      <w:bookmarkStart w:id="4" w:name="_Toc166768799"/>
      <w:bookmarkStart w:id="5" w:name="_Toc187231593"/>
      <w:r w:rsidRPr="00B830D4">
        <w:t>About ECLIPSE</w:t>
      </w:r>
      <w:bookmarkEnd w:id="4"/>
      <w:bookmarkEnd w:id="5"/>
      <w:r w:rsidRPr="00B830D4">
        <w:t xml:space="preserve"> </w:t>
      </w:r>
      <w:bookmarkStart w:id="6" w:name="_Toc102442298"/>
    </w:p>
    <w:p w14:paraId="16A5EB19" w14:textId="77777777" w:rsidR="001C2689" w:rsidRPr="00B830D4" w:rsidRDefault="001C2689" w:rsidP="00FF7D4B">
      <w:pPr>
        <w:pStyle w:val="BodyText"/>
      </w:pPr>
      <w:bookmarkStart w:id="7" w:name="_Toc145751573"/>
      <w:bookmarkStart w:id="8" w:name="_Toc145751705"/>
      <w:r w:rsidRPr="00B830D4">
        <w:t xml:space="preserve">ECLIPSE is an extension of Medicare online claiming. It offers a secure connection between Services Australia and: </w:t>
      </w:r>
    </w:p>
    <w:p w14:paraId="010D9B9C" w14:textId="77777777" w:rsidR="001C2689" w:rsidRPr="00B830D4" w:rsidRDefault="001C2689" w:rsidP="00601D7B">
      <w:pPr>
        <w:pStyle w:val="BodyText"/>
        <w:numPr>
          <w:ilvl w:val="0"/>
          <w:numId w:val="12"/>
        </w:numPr>
      </w:pPr>
      <w:r w:rsidRPr="00B830D4">
        <w:t>Public and private hospitals</w:t>
      </w:r>
    </w:p>
    <w:p w14:paraId="02176DCB" w14:textId="77777777" w:rsidR="001C2689" w:rsidRPr="00B830D4" w:rsidRDefault="001C2689" w:rsidP="00601D7B">
      <w:pPr>
        <w:pStyle w:val="BodyText"/>
        <w:numPr>
          <w:ilvl w:val="0"/>
          <w:numId w:val="12"/>
        </w:numPr>
      </w:pPr>
      <w:r w:rsidRPr="00B830D4">
        <w:t>Private health insurers</w:t>
      </w:r>
    </w:p>
    <w:p w14:paraId="20CD3BAF" w14:textId="77777777" w:rsidR="001C2689" w:rsidRPr="00B830D4" w:rsidRDefault="001C2689" w:rsidP="00601D7B">
      <w:pPr>
        <w:pStyle w:val="BodyText"/>
        <w:numPr>
          <w:ilvl w:val="0"/>
          <w:numId w:val="12"/>
        </w:numPr>
      </w:pPr>
      <w:r w:rsidRPr="00B830D4">
        <w:t>Department of Veterans’ Affairs</w:t>
      </w:r>
    </w:p>
    <w:p w14:paraId="7C777D51" w14:textId="5364ADF5" w:rsidR="001C2689" w:rsidRPr="00B830D4" w:rsidRDefault="001C2689" w:rsidP="00FF7D4B">
      <w:pPr>
        <w:pStyle w:val="BodyText"/>
        <w:rPr>
          <w:color w:val="000000"/>
          <w:szCs w:val="20"/>
        </w:rPr>
      </w:pPr>
      <w:r w:rsidRPr="00B830D4">
        <w:rPr>
          <w:color w:val="000000"/>
          <w:szCs w:val="20"/>
        </w:rPr>
        <w:t>It includes direct communication in the one transaction between</w:t>
      </w:r>
      <w:r w:rsidR="001329CC" w:rsidRPr="00B830D4">
        <w:rPr>
          <w:color w:val="000000"/>
          <w:szCs w:val="20"/>
        </w:rPr>
        <w:t xml:space="preserve"> </w:t>
      </w:r>
      <w:r w:rsidR="00C51155" w:rsidRPr="00B830D4">
        <w:rPr>
          <w:color w:val="000000"/>
          <w:szCs w:val="20"/>
        </w:rPr>
        <w:t>hospitals, Services</w:t>
      </w:r>
      <w:r w:rsidRPr="00B830D4">
        <w:rPr>
          <w:color w:val="000000"/>
          <w:szCs w:val="20"/>
        </w:rPr>
        <w:t xml:space="preserve"> Australia and private health insurers</w:t>
      </w:r>
      <w:r w:rsidR="001329CC" w:rsidRPr="00B830D4">
        <w:rPr>
          <w:color w:val="000000"/>
          <w:szCs w:val="20"/>
        </w:rPr>
        <w:t>/DVA</w:t>
      </w:r>
      <w:r w:rsidRPr="00B830D4">
        <w:rPr>
          <w:color w:val="000000"/>
          <w:szCs w:val="20"/>
        </w:rPr>
        <w:t>.</w:t>
      </w:r>
    </w:p>
    <w:p w14:paraId="0F0F76FA" w14:textId="098E9DF2" w:rsidR="001C2689" w:rsidRPr="00B830D4" w:rsidRDefault="001C2689" w:rsidP="00FF7D4B">
      <w:pPr>
        <w:pStyle w:val="BodyText"/>
        <w:rPr>
          <w:color w:val="000000"/>
          <w:szCs w:val="20"/>
        </w:rPr>
      </w:pPr>
      <w:r w:rsidRPr="00B830D4">
        <w:rPr>
          <w:color w:val="000000"/>
          <w:szCs w:val="20"/>
        </w:rPr>
        <w:t>ECLIPSE can be used to lodge hospital claims from public and private hospitals and day facilities in relation to the patient's hospital stay. This includes claims for accommodation, transfers, and miscellaneous items like prosthetics.</w:t>
      </w:r>
    </w:p>
    <w:p w14:paraId="5F5413AF" w14:textId="77777777" w:rsidR="001C2689" w:rsidRPr="00B830D4" w:rsidRDefault="001C2689" w:rsidP="00FF7D4B">
      <w:pPr>
        <w:pStyle w:val="Heading2"/>
      </w:pPr>
      <w:bookmarkStart w:id="9" w:name="_Toc166768800"/>
      <w:bookmarkStart w:id="10" w:name="_Toc187231594"/>
      <w:r w:rsidRPr="00B830D4">
        <w:t>Benefits</w:t>
      </w:r>
      <w:bookmarkEnd w:id="6"/>
      <w:r w:rsidRPr="00B830D4">
        <w:t xml:space="preserve"> of using ECLIPSE</w:t>
      </w:r>
      <w:bookmarkEnd w:id="7"/>
      <w:bookmarkEnd w:id="8"/>
      <w:bookmarkEnd w:id="9"/>
      <w:bookmarkEnd w:id="10"/>
      <w:r w:rsidRPr="00B830D4">
        <w:t xml:space="preserve"> </w:t>
      </w:r>
    </w:p>
    <w:p w14:paraId="378409A0" w14:textId="77777777" w:rsidR="001C2689" w:rsidRPr="00B830D4" w:rsidRDefault="001C2689" w:rsidP="00FF7D4B">
      <w:pPr>
        <w:pStyle w:val="BodyText"/>
      </w:pPr>
      <w:r w:rsidRPr="00B830D4">
        <w:t>The range of benefits include:</w:t>
      </w:r>
    </w:p>
    <w:p w14:paraId="5F720BED" w14:textId="77777777" w:rsidR="001C2689" w:rsidRPr="00B830D4" w:rsidRDefault="001C2689" w:rsidP="00601D7B">
      <w:pPr>
        <w:pStyle w:val="BodyText"/>
        <w:numPr>
          <w:ilvl w:val="0"/>
          <w:numId w:val="13"/>
        </w:numPr>
      </w:pPr>
      <w:r w:rsidRPr="00B830D4">
        <w:t>reduction in the use of paper</w:t>
      </w:r>
    </w:p>
    <w:p w14:paraId="354063E8" w14:textId="77777777" w:rsidR="001C2689" w:rsidRPr="00B830D4" w:rsidRDefault="001C2689" w:rsidP="00601D7B">
      <w:pPr>
        <w:pStyle w:val="BodyText"/>
        <w:numPr>
          <w:ilvl w:val="0"/>
          <w:numId w:val="13"/>
        </w:numPr>
      </w:pPr>
      <w:r w:rsidRPr="00B830D4">
        <w:t>quicker processing times</w:t>
      </w:r>
    </w:p>
    <w:p w14:paraId="024588D6" w14:textId="77777777" w:rsidR="001C2689" w:rsidRPr="00B830D4" w:rsidRDefault="001C2689" w:rsidP="00601D7B">
      <w:pPr>
        <w:pStyle w:val="BodyText"/>
        <w:numPr>
          <w:ilvl w:val="0"/>
          <w:numId w:val="13"/>
        </w:numPr>
      </w:pPr>
      <w:r w:rsidRPr="00B830D4">
        <w:t>reduction in administration time, which results in reduced management costs</w:t>
      </w:r>
    </w:p>
    <w:p w14:paraId="409F2D25" w14:textId="77777777" w:rsidR="001C2689" w:rsidRPr="00B830D4" w:rsidRDefault="001C2689" w:rsidP="00601D7B">
      <w:pPr>
        <w:pStyle w:val="BodyText"/>
        <w:numPr>
          <w:ilvl w:val="0"/>
          <w:numId w:val="13"/>
        </w:numPr>
      </w:pPr>
      <w:r w:rsidRPr="00B830D4">
        <w:t>faster resolution of complex claims</w:t>
      </w:r>
    </w:p>
    <w:p w14:paraId="3593AF26" w14:textId="77777777" w:rsidR="001C2689" w:rsidRPr="00B830D4" w:rsidRDefault="001C2689" w:rsidP="00601D7B">
      <w:pPr>
        <w:pStyle w:val="BodyText"/>
        <w:numPr>
          <w:ilvl w:val="0"/>
          <w:numId w:val="13"/>
        </w:numPr>
      </w:pPr>
      <w:r w:rsidRPr="00B830D4">
        <w:t>better data quality with fewer errors and quicker resolutions</w:t>
      </w:r>
    </w:p>
    <w:p w14:paraId="7DB312F4" w14:textId="77777777" w:rsidR="001C2689" w:rsidRPr="00B830D4" w:rsidRDefault="001C2689" w:rsidP="00601D7B">
      <w:pPr>
        <w:pStyle w:val="BodyText"/>
        <w:numPr>
          <w:ilvl w:val="0"/>
          <w:numId w:val="13"/>
        </w:numPr>
      </w:pPr>
      <w:r w:rsidRPr="00B830D4">
        <w:t>ECLIPSE Remittance Advice from PHI and DVA allowing efficient reconciliation of your accounts.</w:t>
      </w:r>
    </w:p>
    <w:p w14:paraId="2849E6A2" w14:textId="77777777" w:rsidR="001C2689" w:rsidRPr="00B830D4" w:rsidRDefault="001C2689" w:rsidP="00FF7D4B">
      <w:pPr>
        <w:pStyle w:val="Heading2"/>
      </w:pPr>
      <w:bookmarkStart w:id="11" w:name="_Toc166768801"/>
      <w:bookmarkStart w:id="12" w:name="_Toc187231595"/>
      <w:r w:rsidRPr="00B830D4">
        <w:t>Getting started</w:t>
      </w:r>
      <w:bookmarkEnd w:id="11"/>
      <w:bookmarkEnd w:id="12"/>
      <w:r w:rsidRPr="00B830D4">
        <w:t xml:space="preserve"> </w:t>
      </w:r>
    </w:p>
    <w:p w14:paraId="36219CEF" w14:textId="77777777" w:rsidR="001C2689" w:rsidRPr="00B830D4" w:rsidRDefault="001C2689" w:rsidP="00FF7D4B">
      <w:pPr>
        <w:pStyle w:val="BodyText"/>
      </w:pPr>
      <w:r w:rsidRPr="00B830D4">
        <w:t xml:space="preserve">Before using ECLIPSE, you need to: </w:t>
      </w:r>
    </w:p>
    <w:p w14:paraId="428E4C9F" w14:textId="63F57007" w:rsidR="001C2689" w:rsidRPr="00B830D4" w:rsidRDefault="00CE6892" w:rsidP="00601D7B">
      <w:pPr>
        <w:pStyle w:val="BodyText"/>
        <w:numPr>
          <w:ilvl w:val="0"/>
          <w:numId w:val="14"/>
        </w:numPr>
        <w:rPr>
          <w:color w:val="000000"/>
          <w:szCs w:val="20"/>
        </w:rPr>
      </w:pPr>
      <w:r w:rsidRPr="00B830D4">
        <w:rPr>
          <w:color w:val="000000"/>
          <w:szCs w:val="20"/>
        </w:rPr>
        <w:t>c</w:t>
      </w:r>
      <w:r w:rsidR="001C2689" w:rsidRPr="00B830D4">
        <w:rPr>
          <w:color w:val="000000"/>
          <w:szCs w:val="20"/>
        </w:rPr>
        <w:t>heck your software is compatible. View our list of </w:t>
      </w:r>
      <w:hyperlink r:id="rId15" w:tooltip="How to find a software developer" w:history="1">
        <w:r w:rsidR="001C2689" w:rsidRPr="00B830D4">
          <w:rPr>
            <w:color w:val="0000FF"/>
            <w:szCs w:val="20"/>
            <w:u w:val="single"/>
            <w:bdr w:val="none" w:sz="0" w:space="0" w:color="auto" w:frame="1"/>
          </w:rPr>
          <w:t>software developers for digital health and aged care</w:t>
        </w:r>
      </w:hyperlink>
      <w:r w:rsidR="001C2689" w:rsidRPr="00B830D4">
        <w:rPr>
          <w:color w:val="000000"/>
          <w:szCs w:val="20"/>
        </w:rPr>
        <w:t>.</w:t>
      </w:r>
    </w:p>
    <w:p w14:paraId="681E5AC2" w14:textId="5824A063" w:rsidR="001C2689" w:rsidRPr="00B830D4" w:rsidRDefault="00CE6892" w:rsidP="00601D7B">
      <w:pPr>
        <w:pStyle w:val="BodyText"/>
        <w:numPr>
          <w:ilvl w:val="0"/>
          <w:numId w:val="14"/>
        </w:numPr>
        <w:rPr>
          <w:color w:val="000000"/>
          <w:szCs w:val="20"/>
        </w:rPr>
      </w:pPr>
      <w:r w:rsidRPr="00B830D4">
        <w:rPr>
          <w:color w:val="000000"/>
          <w:szCs w:val="20"/>
        </w:rPr>
        <w:t>c</w:t>
      </w:r>
      <w:r w:rsidR="001C2689" w:rsidRPr="00B830D4">
        <w:rPr>
          <w:color w:val="000000"/>
          <w:szCs w:val="20"/>
        </w:rPr>
        <w:t xml:space="preserve">ontact your software developer to make sure they can support your online needs such as private patient </w:t>
      </w:r>
      <w:r w:rsidRPr="00B830D4">
        <w:rPr>
          <w:color w:val="000000"/>
          <w:szCs w:val="20"/>
        </w:rPr>
        <w:t xml:space="preserve">hospital </w:t>
      </w:r>
      <w:r w:rsidR="001C2689" w:rsidRPr="00B830D4">
        <w:rPr>
          <w:color w:val="000000"/>
          <w:szCs w:val="20"/>
        </w:rPr>
        <w:t>claims. Your software developer can:</w:t>
      </w:r>
    </w:p>
    <w:p w14:paraId="6F8CAD00" w14:textId="45F195A8" w:rsidR="001C2689" w:rsidRPr="00B830D4" w:rsidRDefault="001C2689" w:rsidP="00B830D4">
      <w:pPr>
        <w:pStyle w:val="SABulletslevel"/>
        <w:numPr>
          <w:ilvl w:val="2"/>
          <w:numId w:val="15"/>
        </w:numPr>
        <w:rPr>
          <w:rFonts w:asciiTheme="minorHAnsi" w:hAnsiTheme="minorHAnsi"/>
          <w:sz w:val="20"/>
          <w:szCs w:val="20"/>
        </w:rPr>
      </w:pPr>
      <w:r w:rsidRPr="00B830D4">
        <w:rPr>
          <w:rFonts w:asciiTheme="minorHAnsi" w:hAnsiTheme="minorHAnsi"/>
          <w:sz w:val="20"/>
          <w:szCs w:val="20"/>
        </w:rPr>
        <w:t>give you a minor ID unique to your location, used to complete the PRODA organisation linking process</w:t>
      </w:r>
    </w:p>
    <w:p w14:paraId="5D76BA31" w14:textId="1E519665" w:rsidR="001C2689" w:rsidRPr="00B830D4" w:rsidRDefault="001C2689" w:rsidP="00B830D4">
      <w:pPr>
        <w:pStyle w:val="BodyText"/>
        <w:numPr>
          <w:ilvl w:val="2"/>
          <w:numId w:val="15"/>
        </w:numPr>
        <w:rPr>
          <w:color w:val="000000"/>
          <w:szCs w:val="20"/>
        </w:rPr>
      </w:pPr>
      <w:r w:rsidRPr="00B830D4">
        <w:rPr>
          <w:color w:val="000000"/>
          <w:szCs w:val="20"/>
        </w:rPr>
        <w:t>tell you if you need to </w:t>
      </w:r>
      <w:hyperlink r:id="rId16" w:history="1">
        <w:r w:rsidRPr="00B830D4">
          <w:rPr>
            <w:color w:val="0000FF"/>
            <w:szCs w:val="20"/>
            <w:u w:val="single"/>
            <w:bdr w:val="none" w:sz="0" w:space="0" w:color="auto" w:frame="1"/>
          </w:rPr>
          <w:t>register your organisation</w:t>
        </w:r>
      </w:hyperlink>
      <w:r w:rsidRPr="00B830D4">
        <w:rPr>
          <w:color w:val="000000"/>
          <w:szCs w:val="20"/>
        </w:rPr>
        <w:t> in PRODA and complete the </w:t>
      </w:r>
      <w:hyperlink r:id="rId17" w:history="1">
        <w:r w:rsidRPr="00B830D4">
          <w:rPr>
            <w:color w:val="0000FF"/>
            <w:szCs w:val="20"/>
            <w:u w:val="single"/>
            <w:bdr w:val="none" w:sz="0" w:space="0" w:color="auto" w:frame="1"/>
          </w:rPr>
          <w:t>online linking process</w:t>
        </w:r>
      </w:hyperlink>
      <w:r w:rsidRPr="00B830D4">
        <w:rPr>
          <w:color w:val="000000"/>
          <w:szCs w:val="20"/>
        </w:rPr>
        <w:t>.</w:t>
      </w:r>
    </w:p>
    <w:p w14:paraId="2ED1C2AB" w14:textId="77777777" w:rsidR="001C2689" w:rsidRPr="00B830D4" w:rsidRDefault="001C2689" w:rsidP="001C2689">
      <w:pPr>
        <w:shd w:val="clear" w:color="auto" w:fill="FFFFFF"/>
        <w:spacing w:before="100" w:beforeAutospacing="1" w:after="100" w:afterAutospacing="1"/>
        <w:rPr>
          <w:color w:val="000000"/>
          <w:szCs w:val="20"/>
        </w:rPr>
      </w:pPr>
      <w:r w:rsidRPr="00B830D4">
        <w:rPr>
          <w:color w:val="000000"/>
          <w:szCs w:val="20"/>
        </w:rPr>
        <w:t>If you need help with your online claiming registration, call the </w:t>
      </w:r>
      <w:hyperlink r:id="rId18" w:anchor="ebusiness" w:tooltip="Health professionals contact information" w:history="1">
        <w:r w:rsidRPr="00B830D4">
          <w:rPr>
            <w:color w:val="0000FF"/>
            <w:szCs w:val="20"/>
            <w:u w:val="single"/>
            <w:bdr w:val="none" w:sz="0" w:space="0" w:color="auto" w:frame="1"/>
          </w:rPr>
          <w:t>eBusiness Service Centre</w:t>
        </w:r>
      </w:hyperlink>
      <w:r w:rsidRPr="00B830D4">
        <w:rPr>
          <w:color w:val="000000"/>
          <w:szCs w:val="20"/>
        </w:rPr>
        <w:t>.</w:t>
      </w:r>
    </w:p>
    <w:p w14:paraId="4025F4EF" w14:textId="77777777" w:rsidR="001C2689" w:rsidRPr="00B830D4" w:rsidRDefault="001C2689" w:rsidP="00083D68">
      <w:pPr>
        <w:pStyle w:val="Heading2"/>
      </w:pPr>
      <w:bookmarkStart w:id="13" w:name="_Toc145751581"/>
      <w:bookmarkStart w:id="14" w:name="_Toc145751713"/>
      <w:bookmarkStart w:id="15" w:name="_Toc166768802"/>
      <w:bookmarkStart w:id="16" w:name="_Toc187231596"/>
      <w:r w:rsidRPr="00B830D4">
        <w:lastRenderedPageBreak/>
        <w:t>Private health insurer and requirements</w:t>
      </w:r>
      <w:bookmarkEnd w:id="13"/>
      <w:bookmarkEnd w:id="14"/>
      <w:bookmarkEnd w:id="15"/>
      <w:bookmarkEnd w:id="16"/>
    </w:p>
    <w:p w14:paraId="0B32545D" w14:textId="77777777" w:rsidR="001C2689" w:rsidRPr="00B830D4" w:rsidRDefault="001C2689" w:rsidP="00083D68">
      <w:pPr>
        <w:pStyle w:val="BodyText"/>
      </w:pPr>
      <w:r w:rsidRPr="00B830D4">
        <w:t>All ECLIPSE payments direct to hospitals will be through Electronic Funds Transfer (EFT). You should contact private health insurers to tell them you are planning to use ECLIPSE. To start using ECLIPSE you will need:</w:t>
      </w:r>
    </w:p>
    <w:p w14:paraId="24DB179A" w14:textId="6CA8BD69" w:rsidR="001C2689" w:rsidRPr="00B830D4" w:rsidRDefault="00CE6892" w:rsidP="00601D7B">
      <w:pPr>
        <w:pStyle w:val="BodyText"/>
        <w:numPr>
          <w:ilvl w:val="0"/>
          <w:numId w:val="16"/>
        </w:numPr>
      </w:pPr>
      <w:r w:rsidRPr="00B830D4">
        <w:t>y</w:t>
      </w:r>
      <w:r w:rsidR="001C2689" w:rsidRPr="00B830D4">
        <w:t>ou</w:t>
      </w:r>
      <w:r w:rsidRPr="00B830D4">
        <w:t xml:space="preserve">r vendor must </w:t>
      </w:r>
      <w:r w:rsidR="001C2689" w:rsidRPr="00B830D4">
        <w:t xml:space="preserve">have received </w:t>
      </w:r>
      <w:r w:rsidRPr="00B830D4">
        <w:t xml:space="preserve">a </w:t>
      </w:r>
      <w:r w:rsidR="001C2689" w:rsidRPr="00B830D4">
        <w:t>Notice of Integration (</w:t>
      </w:r>
      <w:r w:rsidR="00C51155" w:rsidRPr="00B830D4">
        <w:t>NOI) for</w:t>
      </w:r>
      <w:r w:rsidRPr="00B830D4">
        <w:t xml:space="preserve"> eligibility and hospital claiming for the software you are using</w:t>
      </w:r>
    </w:p>
    <w:p w14:paraId="0425420B" w14:textId="77777777" w:rsidR="001C2689" w:rsidRPr="00B830D4" w:rsidRDefault="001C2689" w:rsidP="00601D7B">
      <w:pPr>
        <w:pStyle w:val="BodyText"/>
        <w:numPr>
          <w:ilvl w:val="0"/>
          <w:numId w:val="16"/>
        </w:numPr>
      </w:pPr>
      <w:r w:rsidRPr="00B830D4">
        <w:t>knowledge of any special contract requirements between your hospital and your private health insurer and how to process under ECLIPSE</w:t>
      </w:r>
    </w:p>
    <w:p w14:paraId="24636455" w14:textId="77777777" w:rsidR="001C2689" w:rsidRPr="00B830D4" w:rsidRDefault="001C2689" w:rsidP="00601D7B">
      <w:pPr>
        <w:pStyle w:val="BodyText"/>
        <w:numPr>
          <w:ilvl w:val="0"/>
          <w:numId w:val="16"/>
        </w:numPr>
      </w:pPr>
      <w:r w:rsidRPr="00B830D4">
        <w:t>to make sure your banking details are registered with the private health insurer.</w:t>
      </w:r>
    </w:p>
    <w:p w14:paraId="407F7D45" w14:textId="7FF03CDF" w:rsidR="00CE6892" w:rsidRPr="00B830D4" w:rsidRDefault="001C2689" w:rsidP="00B830D4">
      <w:pPr>
        <w:pStyle w:val="BodyText"/>
      </w:pPr>
      <w:r w:rsidRPr="00B830D4">
        <w:t xml:space="preserve">A contact list can be found at </w:t>
      </w:r>
      <w:r w:rsidRPr="00B830D4">
        <w:rPr>
          <w:b/>
        </w:rPr>
        <w:t xml:space="preserve">privatehealthcareaustralia.org.au </w:t>
      </w:r>
      <w:r w:rsidRPr="00B830D4">
        <w:t xml:space="preserve">then go to </w:t>
      </w:r>
      <w:r w:rsidR="00CE6892" w:rsidRPr="00B830D4">
        <w:t>Health Funds &amp; Providers &gt; Provider Resources &gt;</w:t>
      </w:r>
      <w:r w:rsidRPr="00B830D4">
        <w:t xml:space="preserve"> ECLIPSE </w:t>
      </w:r>
    </w:p>
    <w:p w14:paraId="2A0ECE71" w14:textId="74403965" w:rsidR="00486D6C" w:rsidRPr="00B830D4" w:rsidRDefault="00CE6892" w:rsidP="00B830D4">
      <w:pPr>
        <w:pStyle w:val="DHSbodytext"/>
      </w:pPr>
      <w:r w:rsidRPr="00B830D4">
        <w:t>Most private health insurers will need to enable your hospital for claiming in their systems before you can send a hospital claim to them using ECLIPSE.</w:t>
      </w:r>
    </w:p>
    <w:p w14:paraId="4C9B7D47" w14:textId="5EE6CF47" w:rsidR="001C2689" w:rsidRPr="00B830D4" w:rsidRDefault="00486D6C" w:rsidP="0096495E">
      <w:pPr>
        <w:pStyle w:val="DHSbodytext"/>
      </w:pPr>
      <w:r w:rsidRPr="00B830D4">
        <w:t>M</w:t>
      </w:r>
      <w:r w:rsidR="001C2689" w:rsidRPr="00B830D4">
        <w:t xml:space="preserve">ore information about ECLIPSE claiming is available at </w:t>
      </w:r>
      <w:r w:rsidR="001C2689" w:rsidRPr="00B830D4">
        <w:rPr>
          <w:b/>
        </w:rPr>
        <w:t>servicesaustralia.gov.au/</w:t>
      </w:r>
      <w:proofErr w:type="spellStart"/>
      <w:r w:rsidR="001C2689" w:rsidRPr="00B830D4">
        <w:rPr>
          <w:b/>
        </w:rPr>
        <w:t>healthprofessionals</w:t>
      </w:r>
      <w:proofErr w:type="spellEnd"/>
      <w:r w:rsidR="001C2689" w:rsidRPr="00B830D4">
        <w:t xml:space="preserve"> then go to Services &gt; Simplified Billing and ECLIPSE.</w:t>
      </w:r>
    </w:p>
    <w:p w14:paraId="0421E297" w14:textId="77777777" w:rsidR="001C2689" w:rsidRPr="00B830D4" w:rsidRDefault="001C2689" w:rsidP="00083D68">
      <w:pPr>
        <w:pStyle w:val="Heading2"/>
      </w:pPr>
      <w:bookmarkStart w:id="17" w:name="_Toc102442314"/>
      <w:bookmarkStart w:id="18" w:name="_Toc145751582"/>
      <w:bookmarkStart w:id="19" w:name="_Toc145751714"/>
      <w:bookmarkStart w:id="20" w:name="_Toc166768803"/>
      <w:bookmarkStart w:id="21" w:name="_Toc187231597"/>
      <w:r w:rsidRPr="00B830D4">
        <w:t>Get Participants report</w:t>
      </w:r>
      <w:bookmarkEnd w:id="17"/>
      <w:bookmarkEnd w:id="18"/>
      <w:bookmarkEnd w:id="19"/>
      <w:bookmarkEnd w:id="20"/>
      <w:bookmarkEnd w:id="21"/>
    </w:p>
    <w:p w14:paraId="22FE6D82" w14:textId="77777777" w:rsidR="001C2689" w:rsidRPr="00B830D4" w:rsidRDefault="001C2689" w:rsidP="00083D68">
      <w:pPr>
        <w:pStyle w:val="BodyText"/>
      </w:pPr>
      <w:r w:rsidRPr="00B830D4">
        <w:t>The Get Participants report returns the details of all private health insurers participating in ECLIPSE as well as the ECLIPSE transactions they support. When you send the request, the report response is provided in real time.</w:t>
      </w:r>
    </w:p>
    <w:p w14:paraId="15BBE5FA" w14:textId="77777777" w:rsidR="001C2689" w:rsidRPr="00B830D4" w:rsidRDefault="001C2689" w:rsidP="00083D68">
      <w:pPr>
        <w:pStyle w:val="BodyText"/>
      </w:pPr>
      <w:r w:rsidRPr="00B830D4">
        <w:t>The Get Participants report will return the following details of participating private health insurers:</w:t>
      </w:r>
    </w:p>
    <w:p w14:paraId="647261D0" w14:textId="57AAACBC" w:rsidR="001C2689" w:rsidRPr="00B830D4" w:rsidRDefault="00345F76" w:rsidP="00601D7B">
      <w:pPr>
        <w:pStyle w:val="BodyText"/>
        <w:numPr>
          <w:ilvl w:val="0"/>
          <w:numId w:val="17"/>
        </w:numPr>
      </w:pPr>
      <w:r w:rsidRPr="00B830D4">
        <w:t xml:space="preserve">their three-character </w:t>
      </w:r>
      <w:r w:rsidR="001C2689" w:rsidRPr="00B830D4">
        <w:t>brand ID</w:t>
      </w:r>
    </w:p>
    <w:p w14:paraId="131F5908" w14:textId="4538CAA5" w:rsidR="001C2689" w:rsidRPr="00B830D4" w:rsidRDefault="00345F76" w:rsidP="00601D7B">
      <w:pPr>
        <w:pStyle w:val="BodyText"/>
        <w:numPr>
          <w:ilvl w:val="0"/>
          <w:numId w:val="17"/>
        </w:numPr>
      </w:pPr>
      <w:r w:rsidRPr="00B830D4">
        <w:t xml:space="preserve">the </w:t>
      </w:r>
      <w:r w:rsidR="001C2689" w:rsidRPr="00B830D4">
        <w:t xml:space="preserve">trading name of the private health insurer </w:t>
      </w:r>
    </w:p>
    <w:p w14:paraId="14959CDA" w14:textId="2701573C" w:rsidR="001C2689" w:rsidRPr="00B830D4" w:rsidRDefault="00345F76" w:rsidP="00601D7B">
      <w:pPr>
        <w:pStyle w:val="BodyText"/>
        <w:numPr>
          <w:ilvl w:val="0"/>
          <w:numId w:val="17"/>
        </w:numPr>
      </w:pPr>
      <w:r w:rsidRPr="00B830D4">
        <w:t xml:space="preserve">the </w:t>
      </w:r>
      <w:r w:rsidR="001C2689" w:rsidRPr="00B830D4">
        <w:t xml:space="preserve">ECLIPSE functions supported by the private health insurer </w:t>
      </w:r>
    </w:p>
    <w:p w14:paraId="4AAF0739" w14:textId="77777777" w:rsidR="001C2689" w:rsidRPr="00B830D4" w:rsidRDefault="001C2689" w:rsidP="00083D68">
      <w:pPr>
        <w:pStyle w:val="Heading2"/>
      </w:pPr>
      <w:bookmarkStart w:id="22" w:name="_Toc166768804"/>
      <w:bookmarkStart w:id="23" w:name="_Toc187231598"/>
      <w:r w:rsidRPr="00B830D4">
        <w:t>Eligibility checking</w:t>
      </w:r>
      <w:bookmarkEnd w:id="22"/>
      <w:bookmarkEnd w:id="23"/>
    </w:p>
    <w:p w14:paraId="37B5001B" w14:textId="51571589" w:rsidR="001C2689" w:rsidRPr="00B830D4" w:rsidRDefault="001C2689" w:rsidP="00083D68">
      <w:pPr>
        <w:pStyle w:val="BodyText"/>
      </w:pPr>
      <w:bookmarkStart w:id="24" w:name="_Toc53973901"/>
      <w:bookmarkStart w:id="25" w:name="_Toc456598589"/>
      <w:bookmarkStart w:id="26" w:name="_Toc456600920"/>
      <w:bookmarkStart w:id="27" w:name="_Toc59861078"/>
      <w:r w:rsidRPr="00B830D4">
        <w:t xml:space="preserve">There are </w:t>
      </w:r>
      <w:r w:rsidR="00345F76" w:rsidRPr="00B830D4">
        <w:t xml:space="preserve">two </w:t>
      </w:r>
      <w:r w:rsidRPr="00B830D4">
        <w:t>types of eligibility checks available in ECLIPSE:</w:t>
      </w:r>
    </w:p>
    <w:p w14:paraId="35D1E2F3" w14:textId="77777777" w:rsidR="001C2689" w:rsidRPr="00B830D4" w:rsidRDefault="001C2689" w:rsidP="00601D7B">
      <w:pPr>
        <w:pStyle w:val="BodyText"/>
        <w:numPr>
          <w:ilvl w:val="0"/>
          <w:numId w:val="18"/>
        </w:numPr>
      </w:pPr>
      <w:r w:rsidRPr="00B830D4">
        <w:rPr>
          <w:rStyle w:val="01Bodybold"/>
          <w:bCs/>
          <w:i/>
        </w:rPr>
        <w:t>Hospital-only checks (ECF)</w:t>
      </w:r>
      <w:r w:rsidRPr="00B830D4">
        <w:rPr>
          <w:rStyle w:val="01Bodybold"/>
          <w:bCs/>
        </w:rPr>
        <w:t xml:space="preserve"> –</w:t>
      </w:r>
      <w:r w:rsidRPr="00B830D4">
        <w:rPr>
          <w:b/>
          <w:bCs/>
        </w:rPr>
        <w:t xml:space="preserve"> </w:t>
      </w:r>
      <w:r w:rsidRPr="00B830D4">
        <w:t>used by hospitals and day surgeries to find out whether the patient is eligible for a selected presenting illness/condition on the admission date. This check provides the out-of-pocket expenses for excess, exclusions and co-payments associated with the patient’s hospital product</w:t>
      </w:r>
    </w:p>
    <w:p w14:paraId="21208626" w14:textId="77777777" w:rsidR="001C2689" w:rsidRPr="00B830D4" w:rsidRDefault="001C2689" w:rsidP="00601D7B">
      <w:pPr>
        <w:pStyle w:val="BodyText"/>
        <w:numPr>
          <w:ilvl w:val="0"/>
          <w:numId w:val="18"/>
        </w:numPr>
      </w:pPr>
      <w:r w:rsidRPr="00B830D4">
        <w:rPr>
          <w:rStyle w:val="01Bodybold"/>
          <w:i/>
        </w:rPr>
        <w:t>Hospital and medical checks at both Medicare and the private health insurers (OEC)</w:t>
      </w:r>
      <w:r w:rsidRPr="00B830D4">
        <w:rPr>
          <w:rStyle w:val="01Bodybold"/>
        </w:rPr>
        <w:t xml:space="preserve"> – </w:t>
      </w:r>
      <w:r w:rsidRPr="00B830D4">
        <w:t>used by hospitals, day surgeries and medical providers to determine whether the patient is eligible for a selected presenting illness/condition on the admission date. It provides the out-of-pocket expenses for excess, exclusions and co-payments associated with the patient’s hospital product, and the Medicare and the private health insurer benefits payable for the medical services.</w:t>
      </w:r>
    </w:p>
    <w:p w14:paraId="77C7208A" w14:textId="77777777" w:rsidR="001C2689" w:rsidRPr="00B830D4" w:rsidRDefault="001C2689" w:rsidP="00EE56FA">
      <w:pPr>
        <w:pStyle w:val="KeyInfo"/>
      </w:pPr>
      <w:r w:rsidRPr="00B830D4">
        <w:rPr>
          <w:b/>
        </w:rPr>
        <w:t>Important:</w:t>
      </w:r>
      <w:r w:rsidRPr="00B830D4">
        <w:t xml:space="preserve"> DVA use a different eligibility check (OVV) than private health insurers. More information is available at </w:t>
      </w:r>
      <w:hyperlink r:id="rId19" w:history="1">
        <w:r w:rsidRPr="00B830D4">
          <w:rPr>
            <w:rStyle w:val="Hyperlink"/>
          </w:rPr>
          <w:t>www.dva.gov.au</w:t>
        </w:r>
      </w:hyperlink>
    </w:p>
    <w:p w14:paraId="2D384BF0" w14:textId="3E7F157C" w:rsidR="001C2689" w:rsidRPr="00B830D4" w:rsidRDefault="001C2689" w:rsidP="00083D68">
      <w:pPr>
        <w:pStyle w:val="BodyText"/>
      </w:pPr>
      <w:r w:rsidRPr="00B830D4">
        <w:t xml:space="preserve">The eligibility check can help the hospital determine the patient’s </w:t>
      </w:r>
      <w:r w:rsidR="00345F76" w:rsidRPr="00B830D4">
        <w:t xml:space="preserve">eligibility </w:t>
      </w:r>
      <w:r w:rsidRPr="00B830D4">
        <w:t xml:space="preserve">for in-hospital care. It also provides an overview of the required information to make sure the most accurate assessment can be </w:t>
      </w:r>
      <w:proofErr w:type="gramStart"/>
      <w:r w:rsidRPr="00B830D4">
        <w:t>provided</w:t>
      </w:r>
      <w:proofErr w:type="gramEnd"/>
      <w:r w:rsidRPr="00B830D4">
        <w:t xml:space="preserve"> and the assessment data is clearly interpreted.</w:t>
      </w:r>
    </w:p>
    <w:p w14:paraId="63C60F20" w14:textId="77777777" w:rsidR="001C2689" w:rsidRPr="00B830D4" w:rsidRDefault="001C2689" w:rsidP="00083D68">
      <w:pPr>
        <w:pStyle w:val="BodyText"/>
      </w:pPr>
      <w:r w:rsidRPr="00B830D4">
        <w:t>To conduct an eligibility check, you will need the patient’s:</w:t>
      </w:r>
    </w:p>
    <w:p w14:paraId="403F2FC4" w14:textId="77777777" w:rsidR="001C2689" w:rsidRPr="00B830D4" w:rsidRDefault="001C2689" w:rsidP="00601D7B">
      <w:pPr>
        <w:pStyle w:val="BodyText"/>
        <w:numPr>
          <w:ilvl w:val="0"/>
          <w:numId w:val="19"/>
        </w:numPr>
      </w:pPr>
      <w:r w:rsidRPr="00B830D4">
        <w:t>pre-admission forms</w:t>
      </w:r>
    </w:p>
    <w:p w14:paraId="531856AE" w14:textId="77777777" w:rsidR="001C2689" w:rsidRPr="00B830D4" w:rsidRDefault="001C2689" w:rsidP="00601D7B">
      <w:pPr>
        <w:pStyle w:val="BodyText"/>
        <w:numPr>
          <w:ilvl w:val="0"/>
          <w:numId w:val="19"/>
        </w:numPr>
      </w:pPr>
      <w:r w:rsidRPr="00B830D4">
        <w:t>private health insurer membership details.</w:t>
      </w:r>
    </w:p>
    <w:p w14:paraId="23AED824" w14:textId="77777777" w:rsidR="00B830D4" w:rsidRDefault="00B830D4" w:rsidP="00083D68">
      <w:pPr>
        <w:pStyle w:val="BodyText"/>
      </w:pPr>
    </w:p>
    <w:p w14:paraId="63AAF63F" w14:textId="77777777" w:rsidR="00B830D4" w:rsidRDefault="00B830D4" w:rsidP="00083D68">
      <w:pPr>
        <w:pStyle w:val="BodyText"/>
      </w:pPr>
    </w:p>
    <w:p w14:paraId="67C2414D" w14:textId="05A69B92" w:rsidR="001C2689" w:rsidRPr="00B830D4" w:rsidRDefault="001C2689" w:rsidP="00083D68">
      <w:pPr>
        <w:pStyle w:val="BodyText"/>
      </w:pPr>
      <w:r w:rsidRPr="00B830D4">
        <w:lastRenderedPageBreak/>
        <w:t xml:space="preserve">Eligibility checks are grouped into three areas:  </w:t>
      </w:r>
    </w:p>
    <w:p w14:paraId="22501CFD" w14:textId="77777777" w:rsidR="001C2689" w:rsidRPr="00B830D4" w:rsidRDefault="001C2689" w:rsidP="00601D7B">
      <w:pPr>
        <w:pStyle w:val="BodyText"/>
        <w:numPr>
          <w:ilvl w:val="0"/>
          <w:numId w:val="20"/>
        </w:numPr>
      </w:pPr>
      <w:r w:rsidRPr="00B830D4">
        <w:t xml:space="preserve">general information that applies to all eligibility checks </w:t>
      </w:r>
    </w:p>
    <w:p w14:paraId="7674CC9B" w14:textId="77777777" w:rsidR="001C2689" w:rsidRPr="00B830D4" w:rsidRDefault="001C2689" w:rsidP="00601D7B">
      <w:pPr>
        <w:pStyle w:val="BodyText"/>
        <w:numPr>
          <w:ilvl w:val="0"/>
          <w:numId w:val="20"/>
        </w:numPr>
      </w:pPr>
      <w:r w:rsidRPr="00B830D4">
        <w:t>request information</w:t>
      </w:r>
    </w:p>
    <w:p w14:paraId="79DA4713" w14:textId="77777777" w:rsidR="001C2689" w:rsidRPr="00B830D4" w:rsidRDefault="001C2689" w:rsidP="00601D7B">
      <w:pPr>
        <w:pStyle w:val="BodyText"/>
        <w:numPr>
          <w:ilvl w:val="0"/>
          <w:numId w:val="20"/>
        </w:numPr>
      </w:pPr>
      <w:r w:rsidRPr="00B830D4">
        <w:t>response information.</w:t>
      </w:r>
    </w:p>
    <w:bookmarkEnd w:id="24"/>
    <w:bookmarkEnd w:id="25"/>
    <w:bookmarkEnd w:id="26"/>
    <w:bookmarkEnd w:id="27"/>
    <w:p w14:paraId="45E58BFA" w14:textId="6C8091F6" w:rsidR="001C2689" w:rsidRPr="00B830D4" w:rsidRDefault="001C2689" w:rsidP="0074468B">
      <w:pPr>
        <w:pStyle w:val="bodytextChar1"/>
        <w:spacing w:before="0"/>
        <w:ind w:left="0"/>
        <w:rPr>
          <w:rFonts w:ascii="Calibri" w:hAnsi="Calibri" w:cs="Arial"/>
        </w:rPr>
      </w:pPr>
    </w:p>
    <w:p w14:paraId="11DE75DD" w14:textId="7F2D04AF" w:rsidR="00345F76" w:rsidRPr="00B830D4" w:rsidRDefault="00345F76" w:rsidP="0074468B">
      <w:pPr>
        <w:pStyle w:val="bodytextChar1"/>
        <w:spacing w:before="0"/>
        <w:ind w:left="0"/>
        <w:rPr>
          <w:rFonts w:ascii="Calibri" w:hAnsi="Calibri" w:cs="Arial"/>
        </w:rPr>
      </w:pPr>
      <w:r w:rsidRPr="00B830D4">
        <w:rPr>
          <w:rFonts w:ascii="Calibri" w:hAnsi="Calibri" w:cs="Arial"/>
          <w:noProof/>
        </w:rPr>
        <w:drawing>
          <wp:inline distT="0" distB="0" distL="0" distR="0" wp14:anchorId="7D199BCA" wp14:editId="129E94FF">
            <wp:extent cx="6336030" cy="3634116"/>
            <wp:effectExtent l="0" t="0" r="7620" b="4445"/>
            <wp:docPr id="35974487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44875" name="Picture 1" descr="A screenshot of a computer screen&#10;&#10;Description automatically generated"/>
                    <pic:cNvPicPr/>
                  </pic:nvPicPr>
                  <pic:blipFill>
                    <a:blip r:embed="rId20"/>
                    <a:stretch>
                      <a:fillRect/>
                    </a:stretch>
                  </pic:blipFill>
                  <pic:spPr>
                    <a:xfrm>
                      <a:off x="0" y="0"/>
                      <a:ext cx="6336030" cy="3634116"/>
                    </a:xfrm>
                    <a:prstGeom prst="rect">
                      <a:avLst/>
                    </a:prstGeom>
                  </pic:spPr>
                </pic:pic>
              </a:graphicData>
            </a:graphic>
          </wp:inline>
        </w:drawing>
      </w:r>
    </w:p>
    <w:p w14:paraId="1237DB34" w14:textId="53305C60" w:rsidR="001C2689" w:rsidRPr="00B830D4" w:rsidRDefault="001C2689" w:rsidP="00B830D4">
      <w:pPr>
        <w:pStyle w:val="BodyText"/>
      </w:pPr>
      <w:r w:rsidRPr="00B830D4">
        <w:t>Figure 1: Eligibility Check flow example for</w:t>
      </w:r>
      <w:r w:rsidR="00345F76" w:rsidRPr="00B830D4">
        <w:t xml:space="preserve"> both</w:t>
      </w:r>
      <w:r w:rsidR="009951A3" w:rsidRPr="00B830D4">
        <w:t xml:space="preserve"> </w:t>
      </w:r>
      <w:r w:rsidRPr="00B830D4">
        <w:t>a hospital-only check (ECF)</w:t>
      </w:r>
      <w:r w:rsidR="00345F76" w:rsidRPr="00B830D4">
        <w:t xml:space="preserve"> and medical check (OEC)</w:t>
      </w:r>
    </w:p>
    <w:p w14:paraId="03E10427" w14:textId="77777777" w:rsidR="001C2689" w:rsidRPr="00B830D4" w:rsidRDefault="001C2689" w:rsidP="001C2689">
      <w:pPr>
        <w:pStyle w:val="DHSfigurecaption"/>
      </w:pPr>
    </w:p>
    <w:p w14:paraId="6A6910BA" w14:textId="56602667" w:rsidR="001C2689" w:rsidRPr="00B830D4" w:rsidRDefault="001C2689" w:rsidP="00601D7B">
      <w:pPr>
        <w:pStyle w:val="BodyText"/>
        <w:numPr>
          <w:ilvl w:val="0"/>
          <w:numId w:val="21"/>
        </w:numPr>
      </w:pPr>
      <w:r w:rsidRPr="00B830D4">
        <w:t xml:space="preserve">The provider submits the eligibility check </w:t>
      </w:r>
      <w:r w:rsidR="003B4F54" w:rsidRPr="00B830D4">
        <w:t>via</w:t>
      </w:r>
      <w:r w:rsidRPr="00B830D4">
        <w:t xml:space="preserve"> ECLIPSE to </w:t>
      </w:r>
      <w:r w:rsidR="003B4F54" w:rsidRPr="00B830D4">
        <w:t>Services Australia</w:t>
      </w:r>
      <w:r w:rsidRPr="00B830D4">
        <w:t>.</w:t>
      </w:r>
    </w:p>
    <w:p w14:paraId="5BB39120" w14:textId="6B7D3A1D" w:rsidR="001C2689" w:rsidRPr="00B830D4" w:rsidRDefault="001C2689" w:rsidP="00601D7B">
      <w:pPr>
        <w:pStyle w:val="BodyText"/>
        <w:numPr>
          <w:ilvl w:val="0"/>
          <w:numId w:val="21"/>
        </w:numPr>
      </w:pPr>
      <w:r w:rsidRPr="00B830D4">
        <w:t>The Hub sends the patient details to the private health insurer. This includes the patient’s name, DOB, sex, membership number and unique patient identifier. The rest of the eligibility check information is not sent to the private health insurer at this stage.</w:t>
      </w:r>
      <w:r w:rsidR="003B4F54" w:rsidRPr="00B830D4">
        <w:t xml:space="preserve"> The contents of the eligibility check are validated using YAML. If validation is unsuccessful an error response is returned. If successful, the eligibility check moves to the next step.</w:t>
      </w:r>
    </w:p>
    <w:p w14:paraId="12D36580" w14:textId="3B4388B2" w:rsidR="001C2689" w:rsidRPr="00B830D4" w:rsidRDefault="005115AA" w:rsidP="00601D7B">
      <w:pPr>
        <w:pStyle w:val="BodyText"/>
        <w:numPr>
          <w:ilvl w:val="0"/>
          <w:numId w:val="21"/>
        </w:numPr>
      </w:pPr>
      <w:r w:rsidRPr="00B830D4">
        <w:t>Medicare checks the patient details against their system. If the patient was not matched an error response is returned. If successful, the eligibility check moves to the next step. The ECLIPSE system sends the patients details to the private health insurer. This includes the patient</w:t>
      </w:r>
      <w:r w:rsidR="00975BB4" w:rsidRPr="00B830D4">
        <w:t>’</w:t>
      </w:r>
      <w:r w:rsidRPr="00B830D4">
        <w:t>s</w:t>
      </w:r>
      <w:r w:rsidR="00975BB4" w:rsidRPr="00B830D4">
        <w:t xml:space="preserve"> name, </w:t>
      </w:r>
      <w:proofErr w:type="gramStart"/>
      <w:r w:rsidR="00975BB4" w:rsidRPr="00B830D4">
        <w:t>DOB ,</w:t>
      </w:r>
      <w:proofErr w:type="gramEnd"/>
      <w:r w:rsidR="00975BB4" w:rsidRPr="00B830D4">
        <w:t xml:space="preserve"> membership number and unique patient identifier.</w:t>
      </w:r>
      <w:r w:rsidRPr="00B830D4">
        <w:t xml:space="preserve">  </w:t>
      </w:r>
      <w:r w:rsidR="001C2689" w:rsidRPr="00B830D4">
        <w:t>The</w:t>
      </w:r>
      <w:r w:rsidR="00975BB4" w:rsidRPr="00B830D4">
        <w:t xml:space="preserve"> rest of the eligibility check information is not sent to the </w:t>
      </w:r>
      <w:r w:rsidR="001C2689" w:rsidRPr="00B830D4">
        <w:t>private health insurer</w:t>
      </w:r>
      <w:r w:rsidR="00975BB4" w:rsidRPr="00B830D4">
        <w:t xml:space="preserve"> at this stage.</w:t>
      </w:r>
    </w:p>
    <w:p w14:paraId="3623E97F" w14:textId="77777777" w:rsidR="00B708C9" w:rsidRDefault="001C2689" w:rsidP="00601D7B">
      <w:pPr>
        <w:pStyle w:val="BodyText"/>
        <w:numPr>
          <w:ilvl w:val="0"/>
          <w:numId w:val="21"/>
        </w:numPr>
      </w:pPr>
      <w:r w:rsidRPr="00B830D4">
        <w:t>The private health insurer check</w:t>
      </w:r>
      <w:r w:rsidR="00975BB4" w:rsidRPr="00B830D4">
        <w:t xml:space="preserve">s the patient details against their membership details. </w:t>
      </w:r>
    </w:p>
    <w:p w14:paraId="1A15686F" w14:textId="0D2BA02D" w:rsidR="00B708C9" w:rsidRDefault="00975BB4" w:rsidP="002F26FC">
      <w:pPr>
        <w:pStyle w:val="BodyText"/>
        <w:numPr>
          <w:ilvl w:val="1"/>
          <w:numId w:val="21"/>
        </w:numPr>
        <w:ind w:left="1560"/>
      </w:pPr>
      <w:r w:rsidRPr="00B830D4">
        <w:t xml:space="preserve">If the details are not </w:t>
      </w:r>
      <w:proofErr w:type="gramStart"/>
      <w:r w:rsidRPr="00B830D4">
        <w:t>matched</w:t>
      </w:r>
      <w:proofErr w:type="gramEnd"/>
      <w:r w:rsidR="00B708C9">
        <w:t xml:space="preserve"> they will return a rejected patient verification with</w:t>
      </w:r>
      <w:r w:rsidRPr="00B830D4">
        <w:t xml:space="preserve"> an error </w:t>
      </w:r>
      <w:r w:rsidR="00B708C9">
        <w:t>code: 9663</w:t>
      </w:r>
      <w:r w:rsidR="002F26FC">
        <w:t xml:space="preserve"> - </w:t>
      </w:r>
      <w:r w:rsidR="00B708C9">
        <w:t>9669</w:t>
      </w:r>
      <w:r w:rsidRPr="00B830D4">
        <w:t>.</w:t>
      </w:r>
      <w:r w:rsidR="00B708C9">
        <w:t xml:space="preserve"> The hospital needs to investigate the cause and correct the data where necessary.</w:t>
      </w:r>
      <w:r w:rsidRPr="00B830D4">
        <w:t xml:space="preserve"> </w:t>
      </w:r>
    </w:p>
    <w:p w14:paraId="1EBDAA36" w14:textId="014047F6" w:rsidR="00975BB4" w:rsidRPr="00B830D4" w:rsidRDefault="00975BB4" w:rsidP="001D2438">
      <w:pPr>
        <w:pStyle w:val="BodyText"/>
        <w:numPr>
          <w:ilvl w:val="1"/>
          <w:numId w:val="21"/>
        </w:numPr>
        <w:ind w:left="1560"/>
      </w:pPr>
      <w:r w:rsidRPr="00B830D4">
        <w:t xml:space="preserve">If the member was matched the check moves onto the next step.  The rest of the eligibility check cannot be submitted until the patient is confirmed as a member of the PHI due to privacy. </w:t>
      </w:r>
    </w:p>
    <w:p w14:paraId="52E9900D" w14:textId="664EB938" w:rsidR="004509A0" w:rsidRDefault="00975BB4" w:rsidP="00601D7B">
      <w:pPr>
        <w:pStyle w:val="BodyText"/>
        <w:numPr>
          <w:ilvl w:val="0"/>
          <w:numId w:val="21"/>
        </w:numPr>
      </w:pPr>
      <w:r w:rsidRPr="00B830D4">
        <w:t>The result of the private health insurers membership check (and Medicare check) is sent</w:t>
      </w:r>
      <w:r w:rsidR="001C2689" w:rsidRPr="00B830D4">
        <w:t>.</w:t>
      </w:r>
      <w:r w:rsidRPr="00B830D4">
        <w:t>to the ECLIPSE system. Once the private health insurer</w:t>
      </w:r>
      <w:r w:rsidR="009A03A9" w:rsidRPr="00B830D4">
        <w:t xml:space="preserve"> (and Medicare) has confirmed that membership </w:t>
      </w:r>
      <w:r w:rsidR="009A03A9" w:rsidRPr="00B830D4">
        <w:lastRenderedPageBreak/>
        <w:t>details are correct and they can successfully identify the patient, the ECLIPSE system sends the entire eligibility check to the private health insurer.</w:t>
      </w:r>
    </w:p>
    <w:p w14:paraId="1E87636E" w14:textId="247561EF" w:rsidR="001C2689" w:rsidRPr="00B830D4" w:rsidRDefault="009A03A9" w:rsidP="00601D7B">
      <w:pPr>
        <w:pStyle w:val="BodyText"/>
        <w:numPr>
          <w:ilvl w:val="0"/>
          <w:numId w:val="21"/>
        </w:numPr>
      </w:pPr>
      <w:r w:rsidRPr="00B830D4">
        <w:t>If the eligibility check includes medical, then Medicare will calculate the Medicare estimate.</w:t>
      </w:r>
    </w:p>
    <w:p w14:paraId="4AFE3293" w14:textId="400516D7" w:rsidR="001C2689" w:rsidRPr="00B830D4" w:rsidRDefault="001C2689" w:rsidP="00601D7B">
      <w:pPr>
        <w:pStyle w:val="BodyText"/>
        <w:numPr>
          <w:ilvl w:val="0"/>
          <w:numId w:val="21"/>
        </w:numPr>
      </w:pPr>
      <w:r w:rsidRPr="00B830D4">
        <w:t xml:space="preserve">The private health </w:t>
      </w:r>
      <w:r w:rsidR="009951A3" w:rsidRPr="00B830D4">
        <w:t>insurer processes</w:t>
      </w:r>
      <w:r w:rsidRPr="00B830D4">
        <w:t xml:space="preserve"> the eligibility check.</w:t>
      </w:r>
    </w:p>
    <w:p w14:paraId="14E71369" w14:textId="463AD083" w:rsidR="001C2689" w:rsidRPr="00B830D4" w:rsidRDefault="001C2689" w:rsidP="00601D7B">
      <w:pPr>
        <w:pStyle w:val="BodyText"/>
        <w:numPr>
          <w:ilvl w:val="0"/>
          <w:numId w:val="21"/>
        </w:numPr>
      </w:pPr>
      <w:r w:rsidRPr="00B830D4">
        <w:t xml:space="preserve">The private health </w:t>
      </w:r>
      <w:r w:rsidR="009951A3" w:rsidRPr="00B830D4">
        <w:t>insurer sends</w:t>
      </w:r>
      <w:r w:rsidRPr="00B830D4">
        <w:t xml:space="preserve"> the assessment back to the </w:t>
      </w:r>
      <w:r w:rsidR="009A03A9" w:rsidRPr="00B830D4">
        <w:t>ECLIPSE system.</w:t>
      </w:r>
    </w:p>
    <w:p w14:paraId="05F76598" w14:textId="533CF3F4" w:rsidR="009A03A9" w:rsidRDefault="009A03A9" w:rsidP="00601D7B">
      <w:pPr>
        <w:pStyle w:val="BodyText"/>
        <w:numPr>
          <w:ilvl w:val="0"/>
          <w:numId w:val="21"/>
        </w:numPr>
      </w:pPr>
      <w:r w:rsidRPr="00B830D4">
        <w:t>The ECLIPSE system prepares the response to send the provider.</w:t>
      </w:r>
    </w:p>
    <w:p w14:paraId="77D77D91" w14:textId="62C09C1F" w:rsidR="00260EE9" w:rsidRDefault="00260EE9" w:rsidP="002F26FC">
      <w:pPr>
        <w:pStyle w:val="BodyText"/>
        <w:numPr>
          <w:ilvl w:val="1"/>
          <w:numId w:val="21"/>
        </w:numPr>
        <w:ind w:left="1276"/>
      </w:pPr>
      <w:r>
        <w:t xml:space="preserve">Where the OECW response is not completed within 30 seconds, the transaction fails and a response code of 3040: Health Fund system unavailable, is returned. </w:t>
      </w:r>
      <w:r w:rsidR="0038492E">
        <w:t>Services Australia</w:t>
      </w:r>
      <w:r>
        <w:t xml:space="preserve"> does not send an email to the PHI and the hospital will have to retry </w:t>
      </w:r>
      <w:proofErr w:type="gramStart"/>
      <w:r>
        <w:t>at a later time</w:t>
      </w:r>
      <w:proofErr w:type="gramEnd"/>
      <w:r>
        <w:t>.</w:t>
      </w:r>
    </w:p>
    <w:p w14:paraId="5DD1C265" w14:textId="1232336C" w:rsidR="00260EE9" w:rsidRPr="00B830D4" w:rsidRDefault="00260EE9" w:rsidP="001D2438">
      <w:pPr>
        <w:pStyle w:val="BodyText"/>
        <w:numPr>
          <w:ilvl w:val="1"/>
          <w:numId w:val="21"/>
        </w:numPr>
        <w:ind w:left="1276"/>
      </w:pPr>
      <w:r>
        <w:t xml:space="preserve">Where the OECW response is invalid or unacceptable, a response code of 3045 is returned. </w:t>
      </w:r>
      <w:r w:rsidR="0038492E">
        <w:t>Services Australia</w:t>
      </w:r>
      <w:r>
        <w:t xml:space="preserve"> sends an email to the PHI with an explanation of the error.</w:t>
      </w:r>
    </w:p>
    <w:p w14:paraId="7FE06D18" w14:textId="3F4F8FB1" w:rsidR="001C2689" w:rsidRPr="00B830D4" w:rsidRDefault="001C2689" w:rsidP="00601D7B">
      <w:pPr>
        <w:pStyle w:val="BodyText"/>
        <w:numPr>
          <w:ilvl w:val="0"/>
          <w:numId w:val="21"/>
        </w:numPr>
      </w:pPr>
      <w:r w:rsidRPr="00B830D4">
        <w:t xml:space="preserve">The provider’s </w:t>
      </w:r>
      <w:r w:rsidR="009951A3" w:rsidRPr="00B830D4">
        <w:t>system receives</w:t>
      </w:r>
      <w:r w:rsidRPr="00B830D4">
        <w:t xml:space="preserve"> the assessment</w:t>
      </w:r>
      <w:r w:rsidR="009A03A9" w:rsidRPr="00B830D4">
        <w:t>.</w:t>
      </w:r>
    </w:p>
    <w:p w14:paraId="5FC63CA2" w14:textId="0A7FED88" w:rsidR="001C2689" w:rsidRPr="00B830D4" w:rsidRDefault="001C2689" w:rsidP="00C65EEB">
      <w:pPr>
        <w:pStyle w:val="Heading2"/>
      </w:pPr>
      <w:bookmarkStart w:id="28" w:name="_Toc187231599"/>
      <w:r w:rsidRPr="00B830D4">
        <w:t>General information</w:t>
      </w:r>
      <w:bookmarkStart w:id="29" w:name="_Toc138039065"/>
      <w:bookmarkStart w:id="30" w:name="_Toc145751592"/>
      <w:bookmarkStart w:id="31" w:name="_Toc145751724"/>
      <w:bookmarkEnd w:id="28"/>
    </w:p>
    <w:p w14:paraId="53110A10" w14:textId="77777777" w:rsidR="001C2689" w:rsidRPr="00B830D4" w:rsidRDefault="001C2689" w:rsidP="00C65EEB">
      <w:pPr>
        <w:pStyle w:val="Heading3"/>
      </w:pPr>
      <w:bookmarkStart w:id="32" w:name="_Toc166768805"/>
      <w:bookmarkStart w:id="33" w:name="_Toc187231600"/>
      <w:r w:rsidRPr="00B830D4">
        <w:t>Patient authorisation</w:t>
      </w:r>
      <w:bookmarkEnd w:id="29"/>
      <w:bookmarkEnd w:id="30"/>
      <w:bookmarkEnd w:id="31"/>
      <w:bookmarkEnd w:id="32"/>
      <w:bookmarkEnd w:id="33"/>
    </w:p>
    <w:p w14:paraId="78E29D24" w14:textId="595DFE64" w:rsidR="009951A3" w:rsidRPr="00B830D4" w:rsidRDefault="001C2689" w:rsidP="0096495E">
      <w:pPr>
        <w:pStyle w:val="DHSbodytext"/>
        <w:rPr>
          <w:rFonts w:asciiTheme="minorHAnsi" w:hAnsiTheme="minorHAnsi"/>
          <w:b/>
        </w:rPr>
      </w:pPr>
      <w:r w:rsidRPr="00B830D4">
        <w:t>Before submitting an eligibility check, the patient or other lawfully authorised person</w:t>
      </w:r>
      <w:r w:rsidRPr="00B830D4">
        <w:softHyphen/>
        <w:t>—for example, a guardian or power of attorney appointee—must consent to the hospital performing the check. The way the patient gives consent will depend on legislative requirements and your software product</w:t>
      </w:r>
      <w:r w:rsidRPr="00B830D4">
        <w:rPr>
          <w:rFonts w:asciiTheme="minorHAnsi" w:hAnsiTheme="minorHAnsi"/>
          <w:b/>
        </w:rPr>
        <w:t xml:space="preserve">. </w:t>
      </w:r>
      <w:r w:rsidR="009A03A9" w:rsidRPr="00B830D4">
        <w:rPr>
          <w:rFonts w:asciiTheme="minorHAnsi" w:hAnsiTheme="minorHAnsi"/>
        </w:rPr>
        <w:t>If consent is not received, the eligibility check cannot be submitted via ECLIPSE.</w:t>
      </w:r>
    </w:p>
    <w:p w14:paraId="0F8F283E" w14:textId="40257ABE" w:rsidR="009A03A9" w:rsidRPr="00B830D4" w:rsidRDefault="009A03A9" w:rsidP="00B830D4">
      <w:pPr>
        <w:pStyle w:val="Heading3"/>
      </w:pPr>
      <w:r w:rsidRPr="00B830D4">
        <w:rPr>
          <w:rFonts w:asciiTheme="minorHAnsi" w:hAnsiTheme="minorHAnsi"/>
        </w:rPr>
        <w:t xml:space="preserve"> </w:t>
      </w:r>
      <w:bookmarkStart w:id="34" w:name="_Toc187231601"/>
      <w:r w:rsidRPr="00B830D4">
        <w:t>Patient Information</w:t>
      </w:r>
      <w:bookmarkEnd w:id="34"/>
      <w:r w:rsidRPr="00B830D4">
        <w:t xml:space="preserve"> </w:t>
      </w:r>
    </w:p>
    <w:p w14:paraId="75BE35FC" w14:textId="4FBEED84" w:rsidR="001C2689" w:rsidRPr="00B830D4" w:rsidRDefault="001C2689" w:rsidP="00601D7B">
      <w:pPr>
        <w:pStyle w:val="BodyText"/>
        <w:numPr>
          <w:ilvl w:val="0"/>
          <w:numId w:val="22"/>
        </w:numPr>
      </w:pPr>
      <w:r w:rsidRPr="00B830D4">
        <w:t>Only enter the first name in the first name field. Where there is no field for the second name or initial, do not enter it in the first name field. Only use hyphens where they are part of the person’s name displayed on the</w:t>
      </w:r>
      <w:r w:rsidR="009F0ACB" w:rsidRPr="00B830D4">
        <w:t xml:space="preserve"> health</w:t>
      </w:r>
      <w:r w:rsidRPr="00B830D4">
        <w:t xml:space="preserve"> fund</w:t>
      </w:r>
      <w:r w:rsidR="009F0ACB" w:rsidRPr="00B830D4">
        <w:t>/DVA</w:t>
      </w:r>
      <w:r w:rsidRPr="00B830D4">
        <w:t xml:space="preserve"> membership card</w:t>
      </w:r>
      <w:r w:rsidR="009F0ACB" w:rsidRPr="00B830D4">
        <w:t>.</w:t>
      </w:r>
    </w:p>
    <w:p w14:paraId="1D29F28B" w14:textId="0F9F9D22" w:rsidR="001C2689" w:rsidRPr="00B830D4" w:rsidRDefault="001C2689" w:rsidP="00601D7B">
      <w:pPr>
        <w:pStyle w:val="BodyText"/>
        <w:numPr>
          <w:ilvl w:val="0"/>
          <w:numId w:val="22"/>
        </w:numPr>
      </w:pPr>
      <w:r w:rsidRPr="00B830D4">
        <w:t>The patient’s private health insurer unique patient identifier (UPI) is optional.</w:t>
      </w:r>
      <w:r w:rsidR="009F0ACB" w:rsidRPr="00B830D4">
        <w:rPr>
          <w:rFonts w:ascii="Arial" w:hAnsi="Arial"/>
          <w:sz w:val="22"/>
        </w:rPr>
        <w:t xml:space="preserve"> </w:t>
      </w:r>
      <w:r w:rsidR="009F0ACB" w:rsidRPr="00B830D4">
        <w:rPr>
          <w:szCs w:val="20"/>
        </w:rPr>
        <w:t xml:space="preserve">This is the number that appears on the Patient's Private Health Insurer membership card next to their name to uniquely identify the </w:t>
      </w:r>
      <w:r w:rsidR="00642FE4" w:rsidRPr="00B830D4">
        <w:rPr>
          <w:szCs w:val="20"/>
        </w:rPr>
        <w:t>individual</w:t>
      </w:r>
      <w:r w:rsidR="00642FE4" w:rsidRPr="00B830D4">
        <w:t>.</w:t>
      </w:r>
      <w:r w:rsidR="0052261B" w:rsidRPr="00B830D4">
        <w:t xml:space="preserve"> </w:t>
      </w:r>
      <w:r w:rsidR="00642FE4" w:rsidRPr="00B830D4">
        <w:t>I</w:t>
      </w:r>
      <w:r w:rsidRPr="00B830D4">
        <w:t>f it has been supplied, you</w:t>
      </w:r>
      <w:r w:rsidR="009F0ACB" w:rsidRPr="00B830D4">
        <w:t xml:space="preserve"> can </w:t>
      </w:r>
      <w:r w:rsidRPr="00B830D4">
        <w:t>use it to help the matching process at the private health insurer</w:t>
      </w:r>
      <w:r w:rsidR="009F0ACB" w:rsidRPr="00B830D4">
        <w:t>.</w:t>
      </w:r>
    </w:p>
    <w:p w14:paraId="6D4A8AD8" w14:textId="281677F4" w:rsidR="001C2689" w:rsidRPr="00B830D4" w:rsidRDefault="001C2689" w:rsidP="00601D7B">
      <w:pPr>
        <w:pStyle w:val="BodyText"/>
        <w:numPr>
          <w:ilvl w:val="0"/>
          <w:numId w:val="22"/>
        </w:numPr>
      </w:pPr>
      <w:r w:rsidRPr="00B830D4">
        <w:t>The addition of any optional</w:t>
      </w:r>
      <w:r w:rsidR="009F0ACB" w:rsidRPr="00B830D4">
        <w:t xml:space="preserve"> </w:t>
      </w:r>
      <w:r w:rsidR="004739DE" w:rsidRPr="00B830D4">
        <w:t>information will</w:t>
      </w:r>
      <w:r w:rsidRPr="00B830D4">
        <w:t xml:space="preserve"> assist with patient matching.</w:t>
      </w:r>
    </w:p>
    <w:p w14:paraId="5FBD8431" w14:textId="576F93A8" w:rsidR="001C2689" w:rsidRPr="00B830D4" w:rsidRDefault="001C2689" w:rsidP="00601D7B">
      <w:pPr>
        <w:pStyle w:val="BodyText"/>
        <w:numPr>
          <w:ilvl w:val="0"/>
          <w:numId w:val="22"/>
        </w:numPr>
      </w:pPr>
      <w:r w:rsidRPr="00B830D4">
        <w:t>Where a patient is only known by one name, that name should appear in the patient’s last name field. Enter ‘</w:t>
      </w:r>
      <w:proofErr w:type="spellStart"/>
      <w:r w:rsidRPr="00B830D4">
        <w:t>Onlyname</w:t>
      </w:r>
      <w:proofErr w:type="spellEnd"/>
      <w:r w:rsidRPr="00B830D4">
        <w:t>’ in the patient’s first name field</w:t>
      </w:r>
      <w:r w:rsidR="009F0ACB" w:rsidRPr="00B830D4">
        <w:t>.</w:t>
      </w:r>
      <w:r w:rsidRPr="00B830D4">
        <w:t xml:space="preserve"> </w:t>
      </w:r>
    </w:p>
    <w:p w14:paraId="0485323B" w14:textId="77777777" w:rsidR="001C2689" w:rsidRPr="00B830D4" w:rsidRDefault="001C2689" w:rsidP="00601D7B">
      <w:pPr>
        <w:pStyle w:val="BodyText"/>
        <w:numPr>
          <w:ilvl w:val="0"/>
          <w:numId w:val="22"/>
        </w:numPr>
      </w:pPr>
      <w:r w:rsidRPr="00B830D4">
        <w:t>The private health insurer component will indicate that a patient holds a level of hospital cover with the private health insurer on the anticipated date of admission. It does not guarantee that benefits are payable for the service/s, or that the patient is still covered on the proposed hospital date/s.</w:t>
      </w:r>
    </w:p>
    <w:p w14:paraId="04E4C087" w14:textId="77777777" w:rsidR="001C2689" w:rsidRPr="00B830D4" w:rsidRDefault="001C2689" w:rsidP="00C65EEB">
      <w:pPr>
        <w:pStyle w:val="Heading3"/>
      </w:pPr>
      <w:bookmarkStart w:id="35" w:name="_Toc166768806"/>
      <w:bookmarkStart w:id="36" w:name="_Toc187231602"/>
      <w:bookmarkStart w:id="37" w:name="_Toc138039066"/>
      <w:bookmarkStart w:id="38" w:name="_Toc145751593"/>
      <w:bookmarkStart w:id="39" w:name="_Toc145751725"/>
      <w:r w:rsidRPr="00B830D4">
        <w:t>Patient information validation</w:t>
      </w:r>
      <w:bookmarkEnd w:id="35"/>
      <w:bookmarkEnd w:id="36"/>
      <w:r w:rsidRPr="00B830D4">
        <w:t xml:space="preserve"> </w:t>
      </w:r>
    </w:p>
    <w:p w14:paraId="56BAAC45" w14:textId="5617087E" w:rsidR="001C2689" w:rsidRPr="00B830D4" w:rsidRDefault="001C2689" w:rsidP="00C65EEB">
      <w:pPr>
        <w:pStyle w:val="BodyText"/>
      </w:pPr>
      <w:r w:rsidRPr="00B830D4">
        <w:t xml:space="preserve">The first step in the eligibility check is a validation check against the PHI to make sure the patient can be identified. If the patient details are </w:t>
      </w:r>
      <w:r w:rsidR="009F0ACB" w:rsidRPr="00B830D4">
        <w:t>correct and the health insurer can successfully identify the patient,</w:t>
      </w:r>
      <w:r w:rsidRPr="00B830D4">
        <w:t xml:space="preserve"> the ECLIPSE system will accept the eligibility check for processing. </w:t>
      </w:r>
    </w:p>
    <w:p w14:paraId="526FB9DE" w14:textId="77777777" w:rsidR="001C2689" w:rsidRPr="00B830D4" w:rsidRDefault="001C2689" w:rsidP="00C65EEB">
      <w:pPr>
        <w:pStyle w:val="BodyText"/>
      </w:pPr>
      <w:r w:rsidRPr="00B830D4">
        <w:t>If the patient cannot be identified, the eligibility check will not be accepted for processing and a response will be returned advising the reason the patient cannot be matched.</w:t>
      </w:r>
    </w:p>
    <w:p w14:paraId="233A5B95" w14:textId="77777777" w:rsidR="001C2689" w:rsidRPr="00B830D4" w:rsidRDefault="001C2689" w:rsidP="00C65EEB">
      <w:pPr>
        <w:pStyle w:val="BodyText"/>
      </w:pPr>
      <w:r w:rsidRPr="00B830D4">
        <w:t>Possible reasons the patient cannot be identified include:</w:t>
      </w:r>
    </w:p>
    <w:p w14:paraId="10D8261E" w14:textId="77777777" w:rsidR="001C2689" w:rsidRPr="00B830D4" w:rsidRDefault="001C2689" w:rsidP="00601D7B">
      <w:pPr>
        <w:pStyle w:val="BodyText"/>
        <w:numPr>
          <w:ilvl w:val="0"/>
          <w:numId w:val="23"/>
        </w:numPr>
      </w:pPr>
      <w:r w:rsidRPr="00B830D4">
        <w:t>the patient is unable to be uniquely identified</w:t>
      </w:r>
    </w:p>
    <w:p w14:paraId="4F3B0F36" w14:textId="77777777" w:rsidR="001C2689" w:rsidRPr="00B830D4" w:rsidRDefault="001C2689" w:rsidP="00601D7B">
      <w:pPr>
        <w:pStyle w:val="BodyText"/>
        <w:numPr>
          <w:ilvl w:val="0"/>
          <w:numId w:val="23"/>
        </w:numPr>
      </w:pPr>
      <w:r w:rsidRPr="00B830D4">
        <w:t>the patient is known to the PHI, but personal or membership details in the transmission differ from the PHI records</w:t>
      </w:r>
    </w:p>
    <w:p w14:paraId="27C35AF1" w14:textId="1033D48C" w:rsidR="001C2689" w:rsidRPr="00B830D4" w:rsidRDefault="001C2689" w:rsidP="00601D7B">
      <w:pPr>
        <w:pStyle w:val="BodyText"/>
        <w:numPr>
          <w:ilvl w:val="0"/>
          <w:numId w:val="23"/>
        </w:numPr>
      </w:pPr>
      <w:r w:rsidRPr="00B830D4">
        <w:t>the patient does not have hospital cover with the PHI</w:t>
      </w:r>
    </w:p>
    <w:p w14:paraId="0C849E9B" w14:textId="26F9D35F" w:rsidR="001C2689" w:rsidRPr="00B830D4" w:rsidRDefault="001C2689" w:rsidP="00601D7B">
      <w:pPr>
        <w:pStyle w:val="BodyText"/>
        <w:numPr>
          <w:ilvl w:val="0"/>
          <w:numId w:val="23"/>
        </w:numPr>
      </w:pPr>
      <w:r w:rsidRPr="00B830D4">
        <w:t>If the patient details are incorrect, check the details with the patient and update your hospital records, and then re-submit the eligibility check</w:t>
      </w:r>
      <w:r w:rsidR="00084C8A" w:rsidRPr="00B830D4">
        <w:t>.</w:t>
      </w:r>
    </w:p>
    <w:p w14:paraId="56C5459F" w14:textId="77777777" w:rsidR="001C2689" w:rsidRPr="00B830D4" w:rsidRDefault="001C2689" w:rsidP="00EE56FA">
      <w:pPr>
        <w:pStyle w:val="KeyInfo"/>
      </w:pPr>
      <w:r w:rsidRPr="00B830D4">
        <w:lastRenderedPageBreak/>
        <w:t xml:space="preserve">Refer to </w:t>
      </w:r>
      <w:hyperlink w:anchor="AppendixA" w:history="1">
        <w:r w:rsidRPr="00B830D4">
          <w:rPr>
            <w:rStyle w:val="Hyperlink"/>
          </w:rPr>
          <w:t>Appendix A—Patient Verification Error Message</w:t>
        </w:r>
      </w:hyperlink>
      <w:r w:rsidRPr="00B830D4">
        <w:rPr>
          <w:color w:val="FF0000"/>
        </w:rPr>
        <w:t xml:space="preserve"> </w:t>
      </w:r>
      <w:r w:rsidRPr="00B830D4">
        <w:t>lists patient verification error messages.</w:t>
      </w:r>
    </w:p>
    <w:p w14:paraId="690CD022" w14:textId="77777777" w:rsidR="001C2689" w:rsidRPr="00B830D4" w:rsidRDefault="001C2689" w:rsidP="00C65EEB">
      <w:pPr>
        <w:pStyle w:val="Heading3"/>
      </w:pPr>
      <w:bookmarkStart w:id="40" w:name="_Toc166768807"/>
      <w:bookmarkStart w:id="41" w:name="_Toc187231603"/>
      <w:r w:rsidRPr="00B830D4">
        <w:t>Multiple eligibility checks for the same patient</w:t>
      </w:r>
      <w:bookmarkEnd w:id="40"/>
      <w:bookmarkEnd w:id="41"/>
    </w:p>
    <w:p w14:paraId="2B998D5B" w14:textId="77777777" w:rsidR="001C2689" w:rsidRPr="00B830D4" w:rsidRDefault="001C2689" w:rsidP="00C65EEB">
      <w:pPr>
        <w:pStyle w:val="BodyText"/>
      </w:pPr>
      <w:r w:rsidRPr="00B830D4">
        <w:t xml:space="preserve">Multiple eligibility checks can be submitted for the same patient. This allows for variances that could occur, for example different item number/s. </w:t>
      </w:r>
    </w:p>
    <w:p w14:paraId="3CD0B034" w14:textId="77777777" w:rsidR="001C2689" w:rsidRPr="00B830D4" w:rsidRDefault="001C2689" w:rsidP="00C65EEB">
      <w:pPr>
        <w:pStyle w:val="BodyText"/>
      </w:pPr>
      <w:r w:rsidRPr="00B830D4">
        <w:t xml:space="preserve">Each eligibility check is assessed </w:t>
      </w:r>
      <w:proofErr w:type="gramStart"/>
      <w:r w:rsidRPr="00B830D4">
        <w:t>in its own right and</w:t>
      </w:r>
      <w:proofErr w:type="gramEnd"/>
      <w:r w:rsidRPr="00B830D4">
        <w:t xml:space="preserve"> does not take any previous eligibility checks for the patient into consideration. For example, if two checks are submitted for the same admission date, the hospital excess and/or co-payment will be shown on both responses as payable, however it is only payable per admission.</w:t>
      </w:r>
    </w:p>
    <w:p w14:paraId="2D04940F" w14:textId="77777777" w:rsidR="001C2689" w:rsidRPr="00B830D4" w:rsidRDefault="001C2689" w:rsidP="00C65EEB">
      <w:pPr>
        <w:pStyle w:val="Heading3"/>
      </w:pPr>
      <w:bookmarkStart w:id="42" w:name="_Toc166768808"/>
      <w:bookmarkStart w:id="43" w:name="_Toc187231604"/>
      <w:r w:rsidRPr="00B830D4">
        <w:t>Submission</w:t>
      </w:r>
      <w:bookmarkEnd w:id="37"/>
      <w:bookmarkEnd w:id="38"/>
      <w:bookmarkEnd w:id="39"/>
      <w:bookmarkEnd w:id="42"/>
      <w:bookmarkEnd w:id="43"/>
    </w:p>
    <w:p w14:paraId="23B0BCC5" w14:textId="77777777" w:rsidR="001C2689" w:rsidRPr="00B830D4" w:rsidRDefault="001C2689" w:rsidP="00C65EEB">
      <w:pPr>
        <w:pStyle w:val="BodyText"/>
      </w:pPr>
      <w:r w:rsidRPr="00B830D4">
        <w:t>An eligibility check can be submitted for an anticipated admission date up to 12 months in the future or up to seven days in the past for an emergency admission.</w:t>
      </w:r>
    </w:p>
    <w:p w14:paraId="4E46A9AE" w14:textId="77777777" w:rsidR="001C2689" w:rsidRPr="00B830D4" w:rsidRDefault="001C2689" w:rsidP="00C65EEB">
      <w:pPr>
        <w:pStyle w:val="BodyText"/>
      </w:pPr>
      <w:r w:rsidRPr="00B830D4">
        <w:t>The eligibility check will return the product and benefit information that will apply as at the admission date, as it is known on the day the check is submitted.</w:t>
      </w:r>
    </w:p>
    <w:p w14:paraId="07E8696E" w14:textId="3F56EB1D" w:rsidR="001C2689" w:rsidRPr="00B830D4" w:rsidRDefault="001C2689" w:rsidP="00C65EEB">
      <w:pPr>
        <w:pStyle w:val="BodyText"/>
      </w:pPr>
      <w:r w:rsidRPr="00B830D4">
        <w:t>The benefit amounts are the amounts that apply on the day you submit the eligibility check based on the patient’s history and level of cover.</w:t>
      </w:r>
    </w:p>
    <w:p w14:paraId="7A21660B" w14:textId="77777777" w:rsidR="001C2689" w:rsidRPr="00B830D4" w:rsidRDefault="001C2689" w:rsidP="008740E1">
      <w:pPr>
        <w:pStyle w:val="KeyInfo"/>
      </w:pPr>
      <w:r w:rsidRPr="00B830D4">
        <w:rPr>
          <w:b/>
        </w:rPr>
        <w:t xml:space="preserve">Important: </w:t>
      </w:r>
      <w:r w:rsidRPr="00B830D4">
        <w:t xml:space="preserve">It is recommended that you submit one eligibility check to assist receiving informed financial consent. For an admission date well into the future, perform another eligibility check before the patient’s admission to make sure you are submitting in accordance with your contract or private health insurer honouring rules. This highlights any changes in benefits that may affect the patient’s out-of-pocket expenses. </w:t>
      </w:r>
    </w:p>
    <w:p w14:paraId="6E549FF7" w14:textId="37EE93C8" w:rsidR="001C2689" w:rsidRPr="00B830D4" w:rsidRDefault="001C2689" w:rsidP="00C65EEB">
      <w:pPr>
        <w:pStyle w:val="BodyText"/>
      </w:pPr>
      <w:r w:rsidRPr="00B830D4">
        <w:t>A patient may have an annual maximum out-of-pocket expense. For example, an excess or co-</w:t>
      </w:r>
      <w:r w:rsidR="006C6BF0" w:rsidRPr="00B830D4">
        <w:t>payment amount</w:t>
      </w:r>
      <w:r w:rsidRPr="00B830D4">
        <w:t xml:space="preserve"> that </w:t>
      </w:r>
      <w:r w:rsidR="009F0ACB" w:rsidRPr="00B830D4">
        <w:t>applies</w:t>
      </w:r>
      <w:r w:rsidRPr="00B830D4">
        <w:t xml:space="preserve"> in a financial, calendar or membership year from their private health insurance. You should also check financial and membership status close to the admission date.</w:t>
      </w:r>
    </w:p>
    <w:p w14:paraId="4E801212" w14:textId="77777777" w:rsidR="00583AE5" w:rsidRDefault="001C2689" w:rsidP="00583AE5">
      <w:pPr>
        <w:pStyle w:val="KeyInfo"/>
      </w:pPr>
      <w:r w:rsidRPr="00B830D4">
        <w:rPr>
          <w:b/>
        </w:rPr>
        <w:t>Important:</w:t>
      </w:r>
      <w:r w:rsidR="0052261B" w:rsidRPr="00B830D4">
        <w:t xml:space="preserve"> </w:t>
      </w:r>
      <w:r w:rsidRPr="00B830D4">
        <w:t xml:space="preserve">If Services Australia or the PHI systems are </w:t>
      </w:r>
      <w:r w:rsidR="00F01750" w:rsidRPr="00B830D4">
        <w:t>unavailable or</w:t>
      </w:r>
      <w:r w:rsidRPr="00B830D4">
        <w:t xml:space="preserve"> cannot complete </w:t>
      </w:r>
      <w:r w:rsidR="005760CC" w:rsidRPr="00B830D4">
        <w:t>processing you</w:t>
      </w:r>
      <w:r w:rsidRPr="00B830D4">
        <w:t xml:space="preserve"> will receive a message telling you that the eligibility check was not completed successfully.</w:t>
      </w:r>
      <w:r w:rsidR="009F0ACB" w:rsidRPr="00B830D4">
        <w:t xml:space="preserve"> If the check could not be successfully </w:t>
      </w:r>
      <w:proofErr w:type="gramStart"/>
      <w:r w:rsidR="009F0ACB" w:rsidRPr="00B830D4">
        <w:t>completed</w:t>
      </w:r>
      <w:proofErr w:type="gramEnd"/>
      <w:r w:rsidR="009F0ACB" w:rsidRPr="00B830D4">
        <w:t xml:space="preserve"> you will need to re-try</w:t>
      </w:r>
      <w:r w:rsidR="00084C8A" w:rsidRPr="00B830D4">
        <w:t xml:space="preserve"> or check with the PHI.</w:t>
      </w:r>
      <w:r w:rsidR="00583AE5">
        <w:t xml:space="preserve"> </w:t>
      </w:r>
    </w:p>
    <w:p w14:paraId="660260F9" w14:textId="2B70F785" w:rsidR="00583AE5" w:rsidRPr="00583AE5" w:rsidRDefault="00583AE5" w:rsidP="00583AE5">
      <w:pPr>
        <w:pStyle w:val="KeyInfo"/>
      </w:pPr>
      <w:r w:rsidRPr="00583AE5">
        <w:t>If OEC availability is disrupted and the service becomes unavailable (due to outages in Services Australia, provider systems, or PHI systems), organisations should incorporate strategies for managing such situations into their business continuity plans, aligned with any existing contractual arrangements between hospitals and private health insurers.</w:t>
      </w:r>
    </w:p>
    <w:p w14:paraId="1790A4E0" w14:textId="77777777" w:rsidR="00583AE5" w:rsidRPr="00583AE5" w:rsidRDefault="00583AE5" w:rsidP="001D2438">
      <w:pPr>
        <w:pStyle w:val="BodyText"/>
      </w:pPr>
    </w:p>
    <w:p w14:paraId="08724B9D" w14:textId="77777777" w:rsidR="001C2689" w:rsidRPr="00B830D4" w:rsidRDefault="001C2689" w:rsidP="00C65EEB">
      <w:pPr>
        <w:pStyle w:val="Heading3"/>
      </w:pPr>
      <w:bookmarkStart w:id="44" w:name="_Toc138039069"/>
      <w:bookmarkStart w:id="45" w:name="_Toc145751596"/>
      <w:bookmarkStart w:id="46" w:name="_Toc145751728"/>
      <w:bookmarkStart w:id="47" w:name="_Toc166768809"/>
      <w:bookmarkStart w:id="48" w:name="_Toc187231605"/>
      <w:r w:rsidRPr="00B830D4">
        <w:t>Disclaimer</w:t>
      </w:r>
      <w:bookmarkEnd w:id="44"/>
      <w:bookmarkEnd w:id="45"/>
      <w:bookmarkEnd w:id="46"/>
      <w:bookmarkEnd w:id="47"/>
      <w:bookmarkEnd w:id="48"/>
    </w:p>
    <w:p w14:paraId="23CB85CD" w14:textId="77777777" w:rsidR="001C2689" w:rsidRPr="00B830D4" w:rsidRDefault="001C2689" w:rsidP="00C65EEB">
      <w:pPr>
        <w:pStyle w:val="BodyText"/>
      </w:pPr>
      <w:r w:rsidRPr="00B830D4">
        <w:t>The information received from the eligibility check is not confirmation the PHI will pay the claim. However, if the information received from the private health insurer is found to be incorrect, and if the check has been requested within the private health insurer agreed timeframes, the eligibility check will be honoured.</w:t>
      </w:r>
    </w:p>
    <w:p w14:paraId="51D8D30D" w14:textId="2C17FF0C" w:rsidR="001C2689" w:rsidRPr="00B830D4" w:rsidRDefault="001C2689" w:rsidP="00C65EEB">
      <w:pPr>
        <w:pStyle w:val="BodyText"/>
      </w:pPr>
      <w:r w:rsidRPr="00B830D4">
        <w:t>The private health insurer may decline a claim based on eligibility or other conditions that are applicable at the time the claim is made including:</w:t>
      </w:r>
    </w:p>
    <w:p w14:paraId="062581CD" w14:textId="77777777" w:rsidR="001C2689" w:rsidRPr="00B830D4" w:rsidRDefault="001C2689" w:rsidP="00601D7B">
      <w:pPr>
        <w:pStyle w:val="BodyText"/>
        <w:numPr>
          <w:ilvl w:val="0"/>
          <w:numId w:val="24"/>
        </w:numPr>
      </w:pPr>
      <w:r w:rsidRPr="00B830D4">
        <w:t>pre-existing ailments</w:t>
      </w:r>
    </w:p>
    <w:p w14:paraId="67F15469" w14:textId="77777777" w:rsidR="001C2689" w:rsidRPr="00B830D4" w:rsidRDefault="001C2689" w:rsidP="00601D7B">
      <w:pPr>
        <w:pStyle w:val="BodyText"/>
        <w:numPr>
          <w:ilvl w:val="0"/>
          <w:numId w:val="24"/>
        </w:numPr>
      </w:pPr>
      <w:r w:rsidRPr="00B830D4">
        <w:t>waiting periods not being served</w:t>
      </w:r>
    </w:p>
    <w:p w14:paraId="3040302A" w14:textId="77777777" w:rsidR="001C2689" w:rsidRPr="00B830D4" w:rsidRDefault="001C2689" w:rsidP="00601D7B">
      <w:pPr>
        <w:pStyle w:val="BodyText"/>
        <w:numPr>
          <w:ilvl w:val="0"/>
          <w:numId w:val="24"/>
        </w:numPr>
      </w:pPr>
      <w:r w:rsidRPr="00B830D4">
        <w:t xml:space="preserve">product exclusions </w:t>
      </w:r>
    </w:p>
    <w:p w14:paraId="298483F1" w14:textId="77777777" w:rsidR="001C2689" w:rsidRPr="00B830D4" w:rsidRDefault="001C2689" w:rsidP="00601D7B">
      <w:pPr>
        <w:pStyle w:val="BodyText"/>
        <w:numPr>
          <w:ilvl w:val="0"/>
          <w:numId w:val="24"/>
        </w:numPr>
      </w:pPr>
      <w:r w:rsidRPr="00B830D4">
        <w:t>accident or compensable claim where damages can be claimed from another source</w:t>
      </w:r>
    </w:p>
    <w:p w14:paraId="5BC66F5E" w14:textId="77777777" w:rsidR="001C2689" w:rsidRPr="00B830D4" w:rsidRDefault="001C2689" w:rsidP="00601D7B">
      <w:pPr>
        <w:pStyle w:val="BodyText"/>
        <w:numPr>
          <w:ilvl w:val="0"/>
          <w:numId w:val="24"/>
        </w:numPr>
      </w:pPr>
      <w:r w:rsidRPr="00B830D4">
        <w:t>cancelled, suspended or non-financial memberships</w:t>
      </w:r>
    </w:p>
    <w:p w14:paraId="66AB598A" w14:textId="77777777" w:rsidR="001C2689" w:rsidRPr="00B830D4" w:rsidRDefault="001C2689" w:rsidP="00601D7B">
      <w:pPr>
        <w:pStyle w:val="BodyText"/>
        <w:numPr>
          <w:ilvl w:val="0"/>
          <w:numId w:val="24"/>
        </w:numPr>
      </w:pPr>
      <w:r w:rsidRPr="00B830D4">
        <w:lastRenderedPageBreak/>
        <w:t>the patient’s history.</w:t>
      </w:r>
    </w:p>
    <w:p w14:paraId="5696EEA7" w14:textId="77777777" w:rsidR="001C2689" w:rsidRPr="00B830D4" w:rsidRDefault="001C2689" w:rsidP="00C65EEB">
      <w:pPr>
        <w:pStyle w:val="BodyText"/>
      </w:pPr>
      <w:r w:rsidRPr="00B830D4">
        <w:t>A claim can have a different outcome to the eligibility check, for example:</w:t>
      </w:r>
    </w:p>
    <w:p w14:paraId="774E6F9B" w14:textId="77777777" w:rsidR="001C2689" w:rsidRPr="00B830D4" w:rsidRDefault="001C2689" w:rsidP="00601D7B">
      <w:pPr>
        <w:pStyle w:val="BodyText"/>
        <w:numPr>
          <w:ilvl w:val="0"/>
          <w:numId w:val="25"/>
        </w:numPr>
      </w:pPr>
      <w:r w:rsidRPr="00B830D4">
        <w:t>extra services or change of the presenting illness/condition being performed that were not detailed in the original eligibility check</w:t>
      </w:r>
    </w:p>
    <w:p w14:paraId="171C7F94" w14:textId="77777777" w:rsidR="001C2689" w:rsidRPr="00B830D4" w:rsidRDefault="001C2689" w:rsidP="00601D7B">
      <w:pPr>
        <w:pStyle w:val="BodyText"/>
        <w:numPr>
          <w:ilvl w:val="0"/>
          <w:numId w:val="25"/>
        </w:numPr>
      </w:pPr>
      <w:r w:rsidRPr="00B830D4">
        <w:t>a change of private health insurer membership cover and/or entitlements.</w:t>
      </w:r>
      <w:bookmarkStart w:id="49" w:name="_Toc138039071"/>
      <w:bookmarkStart w:id="50" w:name="_Toc145751598"/>
      <w:bookmarkStart w:id="51" w:name="_Toc145751730"/>
    </w:p>
    <w:p w14:paraId="3B570464" w14:textId="77777777" w:rsidR="001C2689" w:rsidRPr="00B830D4" w:rsidRDefault="001C2689" w:rsidP="00376134">
      <w:pPr>
        <w:pStyle w:val="Heading2"/>
      </w:pPr>
      <w:bookmarkStart w:id="52" w:name="_Toc166768810"/>
      <w:bookmarkStart w:id="53" w:name="_Toc187231606"/>
      <w:r w:rsidRPr="00B830D4">
        <w:t>Request information</w:t>
      </w:r>
      <w:bookmarkEnd w:id="49"/>
      <w:bookmarkEnd w:id="50"/>
      <w:bookmarkEnd w:id="51"/>
      <w:bookmarkEnd w:id="52"/>
      <w:bookmarkEnd w:id="53"/>
    </w:p>
    <w:p w14:paraId="14504FF1" w14:textId="37303CA2" w:rsidR="001C2689" w:rsidRPr="00B830D4" w:rsidRDefault="00084C8A" w:rsidP="00C65EEB">
      <w:pPr>
        <w:pStyle w:val="BodyText"/>
      </w:pPr>
      <w:bookmarkStart w:id="54" w:name="_Toc81817764"/>
      <w:bookmarkStart w:id="55" w:name="_Toc103650188"/>
      <w:r w:rsidRPr="00B830D4">
        <w:t>The details required for the eligibility check to submit to the PHI</w:t>
      </w:r>
      <w:r w:rsidR="001C2689" w:rsidRPr="00B830D4">
        <w:t xml:space="preserve"> are in two main areas:</w:t>
      </w:r>
    </w:p>
    <w:p w14:paraId="68177B55" w14:textId="77777777" w:rsidR="001C2689" w:rsidRPr="00B830D4" w:rsidRDefault="001C2689" w:rsidP="00601D7B">
      <w:pPr>
        <w:pStyle w:val="BodyText"/>
        <w:numPr>
          <w:ilvl w:val="0"/>
          <w:numId w:val="26"/>
        </w:numPr>
      </w:pPr>
      <w:r w:rsidRPr="00B830D4">
        <w:t>patient information</w:t>
      </w:r>
    </w:p>
    <w:p w14:paraId="67E36137" w14:textId="77777777" w:rsidR="001C2689" w:rsidRPr="00B830D4" w:rsidRDefault="001C2689" w:rsidP="00601D7B">
      <w:pPr>
        <w:pStyle w:val="BodyText"/>
        <w:numPr>
          <w:ilvl w:val="0"/>
          <w:numId w:val="26"/>
        </w:numPr>
      </w:pPr>
      <w:r w:rsidRPr="00B830D4">
        <w:t>hospital information.</w:t>
      </w:r>
    </w:p>
    <w:p w14:paraId="1915660E" w14:textId="77777777" w:rsidR="001C2689" w:rsidRPr="00B830D4" w:rsidRDefault="001C2689" w:rsidP="00C65EEB">
      <w:pPr>
        <w:pStyle w:val="BodyText"/>
      </w:pPr>
      <w:r w:rsidRPr="00B830D4">
        <w:t xml:space="preserve">Each is used for a different purpose. </w:t>
      </w:r>
    </w:p>
    <w:p w14:paraId="64F8F037" w14:textId="0B113F5F" w:rsidR="001C2689" w:rsidRPr="00B830D4" w:rsidRDefault="001C2689" w:rsidP="00C65EEB">
      <w:pPr>
        <w:pStyle w:val="BodyText"/>
      </w:pPr>
      <w:r w:rsidRPr="00B830D4">
        <w:t xml:space="preserve">The information below is an example only and does not include </w:t>
      </w:r>
      <w:r w:rsidR="007445A1" w:rsidRPr="00B830D4">
        <w:t>all information</w:t>
      </w:r>
      <w:r w:rsidR="00084C8A" w:rsidRPr="00B830D4">
        <w:t xml:space="preserve"> in the check. </w:t>
      </w:r>
      <w:r w:rsidRPr="00B830D4">
        <w:t>The key information requirements that determine the eligibility response are shown below.</w:t>
      </w:r>
    </w:p>
    <w:p w14:paraId="3D24529C" w14:textId="77777777" w:rsidR="001C2689" w:rsidRPr="00B830D4" w:rsidRDefault="001C2689" w:rsidP="00C65EEB">
      <w:pPr>
        <w:pStyle w:val="BodyText"/>
      </w:pPr>
      <w:r w:rsidRPr="00B830D4">
        <w:t>Example: hospital eligibility request – patient information</w:t>
      </w:r>
    </w:p>
    <w:p w14:paraId="5A800009" w14:textId="7BBDD7BE" w:rsidR="008740E1" w:rsidRPr="00B830D4" w:rsidRDefault="008740E1">
      <w:pPr>
        <w:spacing w:before="0" w:after="0"/>
      </w:pPr>
    </w:p>
    <w:tbl>
      <w:tblPr>
        <w:tblStyle w:val="StandardTable"/>
        <w:tblW w:w="5000" w:type="pct"/>
        <w:tblLook w:val="0620" w:firstRow="1" w:lastRow="0" w:firstColumn="0" w:lastColumn="0" w:noHBand="1" w:noVBand="1"/>
      </w:tblPr>
      <w:tblGrid>
        <w:gridCol w:w="4991"/>
        <w:gridCol w:w="4987"/>
      </w:tblGrid>
      <w:tr w:rsidR="001C2689" w:rsidRPr="00B830D4" w14:paraId="4501CFE6" w14:textId="77777777" w:rsidTr="0074468B">
        <w:trPr>
          <w:cnfStyle w:val="100000000000" w:firstRow="1" w:lastRow="0" w:firstColumn="0" w:lastColumn="0" w:oddVBand="0" w:evenVBand="0" w:oddHBand="0" w:evenHBand="0" w:firstRowFirstColumn="0" w:firstRowLastColumn="0" w:lastRowFirstColumn="0" w:lastRowLastColumn="0"/>
        </w:trPr>
        <w:tc>
          <w:tcPr>
            <w:tcW w:w="2501" w:type="pct"/>
          </w:tcPr>
          <w:p w14:paraId="35820257" w14:textId="77777777" w:rsidR="001C2689" w:rsidRPr="00B830D4" w:rsidRDefault="001C2689" w:rsidP="0074468B">
            <w:pPr>
              <w:pStyle w:val="BodyText"/>
              <w:rPr>
                <w:sz w:val="22"/>
              </w:rPr>
            </w:pPr>
            <w:r w:rsidRPr="00B830D4">
              <w:rPr>
                <w:sz w:val="22"/>
              </w:rPr>
              <w:t>Data element</w:t>
            </w:r>
          </w:p>
        </w:tc>
        <w:tc>
          <w:tcPr>
            <w:tcW w:w="2499" w:type="pct"/>
          </w:tcPr>
          <w:p w14:paraId="57A08B03" w14:textId="77777777" w:rsidR="001C2689" w:rsidRPr="00B830D4" w:rsidRDefault="001C2689" w:rsidP="0074468B">
            <w:pPr>
              <w:pStyle w:val="BodyText"/>
              <w:rPr>
                <w:sz w:val="22"/>
              </w:rPr>
            </w:pPr>
            <w:r w:rsidRPr="00B830D4">
              <w:rPr>
                <w:sz w:val="22"/>
              </w:rPr>
              <w:t>Patient information</w:t>
            </w:r>
          </w:p>
        </w:tc>
      </w:tr>
      <w:tr w:rsidR="001C2689" w:rsidRPr="00B830D4" w14:paraId="027EC226" w14:textId="77777777" w:rsidTr="0074468B">
        <w:tc>
          <w:tcPr>
            <w:tcW w:w="2501" w:type="pct"/>
            <w:shd w:val="clear" w:color="auto" w:fill="C6F3FF" w:themeFill="accent1" w:themeFillTint="33"/>
          </w:tcPr>
          <w:p w14:paraId="71919447" w14:textId="77777777" w:rsidR="001C2689" w:rsidRPr="00B830D4" w:rsidRDefault="001C2689" w:rsidP="0074468B">
            <w:pPr>
              <w:pStyle w:val="BodyText"/>
              <w:rPr>
                <w:b/>
                <w:bCs/>
              </w:rPr>
            </w:pPr>
            <w:r w:rsidRPr="00B830D4">
              <w:rPr>
                <w:b/>
                <w:bCs/>
              </w:rPr>
              <w:t>Fund brand ID</w:t>
            </w:r>
          </w:p>
        </w:tc>
        <w:tc>
          <w:tcPr>
            <w:tcW w:w="2499" w:type="pct"/>
          </w:tcPr>
          <w:p w14:paraId="78F24CF1" w14:textId="77777777" w:rsidR="001C2689" w:rsidRPr="00B830D4" w:rsidRDefault="001C2689" w:rsidP="0074468B">
            <w:pPr>
              <w:pStyle w:val="BodyText"/>
            </w:pPr>
            <w:r w:rsidRPr="00B830D4">
              <w:t>ABC</w:t>
            </w:r>
          </w:p>
        </w:tc>
      </w:tr>
      <w:tr w:rsidR="001C2689" w:rsidRPr="00B830D4" w14:paraId="69823BF9" w14:textId="77777777" w:rsidTr="0074468B">
        <w:tc>
          <w:tcPr>
            <w:tcW w:w="2501" w:type="pct"/>
            <w:shd w:val="clear" w:color="auto" w:fill="C6F3FF" w:themeFill="accent1" w:themeFillTint="33"/>
          </w:tcPr>
          <w:p w14:paraId="53EAE460" w14:textId="77777777" w:rsidR="001C2689" w:rsidRPr="00B830D4" w:rsidRDefault="001C2689" w:rsidP="0074468B">
            <w:pPr>
              <w:pStyle w:val="BodyText"/>
              <w:rPr>
                <w:b/>
                <w:bCs/>
              </w:rPr>
            </w:pPr>
            <w:r w:rsidRPr="00B830D4">
              <w:rPr>
                <w:b/>
                <w:bCs/>
              </w:rPr>
              <w:t>Membership number</w:t>
            </w:r>
          </w:p>
        </w:tc>
        <w:tc>
          <w:tcPr>
            <w:tcW w:w="2499" w:type="pct"/>
          </w:tcPr>
          <w:p w14:paraId="75481609" w14:textId="77777777" w:rsidR="001C2689" w:rsidRPr="00B830D4" w:rsidRDefault="001C2689" w:rsidP="0074468B">
            <w:pPr>
              <w:pStyle w:val="BodyText"/>
            </w:pPr>
            <w:r w:rsidRPr="00B830D4">
              <w:t>52647891</w:t>
            </w:r>
          </w:p>
        </w:tc>
      </w:tr>
      <w:tr w:rsidR="001C2689" w:rsidRPr="00B830D4" w14:paraId="44637E8C" w14:textId="77777777" w:rsidTr="0074468B">
        <w:tc>
          <w:tcPr>
            <w:tcW w:w="2501" w:type="pct"/>
            <w:shd w:val="clear" w:color="auto" w:fill="C6F3FF" w:themeFill="accent1" w:themeFillTint="33"/>
          </w:tcPr>
          <w:p w14:paraId="44439E17" w14:textId="77777777" w:rsidR="001C2689" w:rsidRPr="00B830D4" w:rsidRDefault="001C2689" w:rsidP="0074468B">
            <w:pPr>
              <w:pStyle w:val="BodyText"/>
              <w:rPr>
                <w:b/>
                <w:bCs/>
              </w:rPr>
            </w:pPr>
            <w:r w:rsidRPr="00B830D4">
              <w:rPr>
                <w:b/>
                <w:bCs/>
              </w:rPr>
              <w:t xml:space="preserve">Unique patient identifier </w:t>
            </w:r>
          </w:p>
        </w:tc>
        <w:tc>
          <w:tcPr>
            <w:tcW w:w="2499" w:type="pct"/>
          </w:tcPr>
          <w:p w14:paraId="7114C200" w14:textId="77777777" w:rsidR="001C2689" w:rsidRPr="00B830D4" w:rsidRDefault="001C2689" w:rsidP="0074468B">
            <w:pPr>
              <w:pStyle w:val="BodyText"/>
            </w:pPr>
            <w:r w:rsidRPr="00B830D4">
              <w:t>01</w:t>
            </w:r>
          </w:p>
        </w:tc>
      </w:tr>
      <w:tr w:rsidR="001C2689" w:rsidRPr="00B830D4" w14:paraId="3A03D444" w14:textId="77777777" w:rsidTr="0074468B">
        <w:tc>
          <w:tcPr>
            <w:tcW w:w="2501" w:type="pct"/>
            <w:shd w:val="clear" w:color="auto" w:fill="C6F3FF" w:themeFill="accent1" w:themeFillTint="33"/>
          </w:tcPr>
          <w:p w14:paraId="37FAA723" w14:textId="77777777" w:rsidR="001C2689" w:rsidRPr="00B830D4" w:rsidRDefault="001C2689" w:rsidP="0074468B">
            <w:pPr>
              <w:pStyle w:val="BodyText"/>
              <w:rPr>
                <w:b/>
                <w:bCs/>
              </w:rPr>
            </w:pPr>
            <w:r w:rsidRPr="00B830D4">
              <w:rPr>
                <w:b/>
                <w:bCs/>
              </w:rPr>
              <w:t>Patient</w:t>
            </w:r>
          </w:p>
        </w:tc>
        <w:tc>
          <w:tcPr>
            <w:tcW w:w="2499" w:type="pct"/>
          </w:tcPr>
          <w:p w14:paraId="25EAC13C" w14:textId="77777777" w:rsidR="001C2689" w:rsidRPr="00B830D4" w:rsidRDefault="001C2689" w:rsidP="0074468B">
            <w:pPr>
              <w:pStyle w:val="BodyText"/>
            </w:pPr>
            <w:r w:rsidRPr="00B830D4">
              <w:t>John Citizen</w:t>
            </w:r>
          </w:p>
        </w:tc>
      </w:tr>
      <w:tr w:rsidR="001C2689" w:rsidRPr="00B830D4" w14:paraId="44F20330" w14:textId="77777777" w:rsidTr="0074468B">
        <w:tc>
          <w:tcPr>
            <w:tcW w:w="2501" w:type="pct"/>
            <w:shd w:val="clear" w:color="auto" w:fill="C6F3FF" w:themeFill="accent1" w:themeFillTint="33"/>
          </w:tcPr>
          <w:p w14:paraId="3FF31AC1" w14:textId="77777777" w:rsidR="001C2689" w:rsidRPr="00B830D4" w:rsidRDefault="001C2689" w:rsidP="0074468B">
            <w:pPr>
              <w:pStyle w:val="BodyText"/>
              <w:rPr>
                <w:b/>
                <w:bCs/>
              </w:rPr>
            </w:pPr>
            <w:r w:rsidRPr="00B830D4">
              <w:rPr>
                <w:b/>
                <w:bCs/>
              </w:rPr>
              <w:t>Date of birth</w:t>
            </w:r>
          </w:p>
        </w:tc>
        <w:tc>
          <w:tcPr>
            <w:tcW w:w="2499" w:type="pct"/>
          </w:tcPr>
          <w:p w14:paraId="6C564716" w14:textId="77777777" w:rsidR="001C2689" w:rsidRPr="00B830D4" w:rsidRDefault="001C2689" w:rsidP="0074468B">
            <w:pPr>
              <w:pStyle w:val="BodyText"/>
            </w:pPr>
            <w:r w:rsidRPr="00B830D4">
              <w:t>01/01/1900</w:t>
            </w:r>
          </w:p>
        </w:tc>
      </w:tr>
      <w:tr w:rsidR="001C2689" w:rsidRPr="00B830D4" w14:paraId="56A51970" w14:textId="77777777" w:rsidTr="0074468B">
        <w:tc>
          <w:tcPr>
            <w:tcW w:w="2501" w:type="pct"/>
            <w:shd w:val="clear" w:color="auto" w:fill="C6F3FF" w:themeFill="accent1" w:themeFillTint="33"/>
          </w:tcPr>
          <w:p w14:paraId="13712D5E" w14:textId="4016BB1D" w:rsidR="001C2689" w:rsidRPr="00B830D4" w:rsidRDefault="00084C8A" w:rsidP="0074468B">
            <w:pPr>
              <w:pStyle w:val="BodyText"/>
              <w:rPr>
                <w:b/>
                <w:bCs/>
              </w:rPr>
            </w:pPr>
            <w:r w:rsidRPr="00B830D4">
              <w:rPr>
                <w:b/>
                <w:bCs/>
              </w:rPr>
              <w:t>Sex</w:t>
            </w:r>
          </w:p>
        </w:tc>
        <w:tc>
          <w:tcPr>
            <w:tcW w:w="2499" w:type="pct"/>
          </w:tcPr>
          <w:p w14:paraId="77E63C52" w14:textId="35E3A48B" w:rsidR="001C2689" w:rsidRPr="00B830D4" w:rsidRDefault="001C2689" w:rsidP="0074468B">
            <w:pPr>
              <w:pStyle w:val="BodyText"/>
            </w:pPr>
            <w:r w:rsidRPr="00B830D4">
              <w:t>M</w:t>
            </w:r>
            <w:r w:rsidR="00084C8A" w:rsidRPr="00B830D4">
              <w:t>ale</w:t>
            </w:r>
          </w:p>
        </w:tc>
      </w:tr>
      <w:tr w:rsidR="001C2689" w:rsidRPr="00B830D4" w14:paraId="0EEBECC8" w14:textId="77777777" w:rsidTr="0074468B">
        <w:tc>
          <w:tcPr>
            <w:tcW w:w="2501" w:type="pct"/>
            <w:shd w:val="clear" w:color="auto" w:fill="C6F3FF" w:themeFill="accent1" w:themeFillTint="33"/>
          </w:tcPr>
          <w:p w14:paraId="16CDBD13" w14:textId="77777777" w:rsidR="001C2689" w:rsidRPr="00B830D4" w:rsidRDefault="001C2689" w:rsidP="0074468B">
            <w:pPr>
              <w:pStyle w:val="BodyText"/>
              <w:rPr>
                <w:b/>
                <w:bCs/>
              </w:rPr>
            </w:pPr>
            <w:r w:rsidRPr="00B830D4">
              <w:rPr>
                <w:b/>
                <w:bCs/>
              </w:rPr>
              <w:t>Account reference ID</w:t>
            </w:r>
          </w:p>
        </w:tc>
        <w:tc>
          <w:tcPr>
            <w:tcW w:w="2499" w:type="pct"/>
          </w:tcPr>
          <w:p w14:paraId="6DDB3E24" w14:textId="77777777" w:rsidR="001C2689" w:rsidRPr="00B830D4" w:rsidRDefault="001C2689" w:rsidP="0074468B">
            <w:pPr>
              <w:pStyle w:val="BodyText"/>
            </w:pPr>
            <w:r w:rsidRPr="00B830D4">
              <w:t>290876543</w:t>
            </w:r>
          </w:p>
        </w:tc>
      </w:tr>
    </w:tbl>
    <w:p w14:paraId="0BE77852" w14:textId="77777777" w:rsidR="001C2689" w:rsidRPr="00B830D4" w:rsidRDefault="001C2689" w:rsidP="00C65EEB">
      <w:pPr>
        <w:pStyle w:val="BodyText"/>
      </w:pPr>
      <w:r w:rsidRPr="00B830D4">
        <w:t>Example: hospital eligibility request – hospital information</w:t>
      </w:r>
    </w:p>
    <w:tbl>
      <w:tblPr>
        <w:tblStyle w:val="StandardTable"/>
        <w:tblW w:w="5000" w:type="pct"/>
        <w:tblLook w:val="0620" w:firstRow="1" w:lastRow="0" w:firstColumn="0" w:lastColumn="0" w:noHBand="1" w:noVBand="1"/>
      </w:tblPr>
      <w:tblGrid>
        <w:gridCol w:w="4989"/>
        <w:gridCol w:w="4989"/>
      </w:tblGrid>
      <w:tr w:rsidR="001C2689" w:rsidRPr="00B830D4" w14:paraId="0F768011" w14:textId="77777777" w:rsidTr="005923A7">
        <w:trPr>
          <w:cnfStyle w:val="100000000000" w:firstRow="1" w:lastRow="0" w:firstColumn="0" w:lastColumn="0" w:oddVBand="0" w:evenVBand="0" w:oddHBand="0" w:evenHBand="0" w:firstRowFirstColumn="0" w:firstRowLastColumn="0" w:lastRowFirstColumn="0" w:lastRowLastColumn="0"/>
        </w:trPr>
        <w:tc>
          <w:tcPr>
            <w:tcW w:w="2500" w:type="pct"/>
          </w:tcPr>
          <w:p w14:paraId="49FF9617" w14:textId="77777777" w:rsidR="001C2689" w:rsidRPr="00B830D4" w:rsidRDefault="001C2689" w:rsidP="005923A7">
            <w:pPr>
              <w:pStyle w:val="BodyText"/>
              <w:rPr>
                <w:sz w:val="22"/>
              </w:rPr>
            </w:pPr>
            <w:r w:rsidRPr="00B830D4">
              <w:rPr>
                <w:sz w:val="22"/>
              </w:rPr>
              <w:t>Data element</w:t>
            </w:r>
          </w:p>
        </w:tc>
        <w:tc>
          <w:tcPr>
            <w:tcW w:w="2500" w:type="pct"/>
          </w:tcPr>
          <w:p w14:paraId="6D2DC1F3" w14:textId="77777777" w:rsidR="001C2689" w:rsidRPr="00B830D4" w:rsidRDefault="001C2689" w:rsidP="005923A7">
            <w:pPr>
              <w:pStyle w:val="BodyText"/>
              <w:rPr>
                <w:sz w:val="22"/>
              </w:rPr>
            </w:pPr>
            <w:r w:rsidRPr="00B830D4">
              <w:rPr>
                <w:sz w:val="22"/>
              </w:rPr>
              <w:t>Hospital information</w:t>
            </w:r>
          </w:p>
        </w:tc>
      </w:tr>
      <w:tr w:rsidR="001C2689" w:rsidRPr="00B830D4" w14:paraId="6533F4ED" w14:textId="77777777" w:rsidTr="005923A7">
        <w:tc>
          <w:tcPr>
            <w:tcW w:w="2500" w:type="pct"/>
            <w:shd w:val="clear" w:color="auto" w:fill="C6F3FF" w:themeFill="accent1" w:themeFillTint="33"/>
          </w:tcPr>
          <w:p w14:paraId="501BB828" w14:textId="77777777" w:rsidR="001C2689" w:rsidRPr="00B830D4" w:rsidRDefault="001C2689" w:rsidP="005923A7">
            <w:pPr>
              <w:pStyle w:val="BodyText"/>
              <w:rPr>
                <w:b/>
                <w:bCs/>
              </w:rPr>
            </w:pPr>
            <w:r w:rsidRPr="00B830D4">
              <w:rPr>
                <w:b/>
                <w:bCs/>
              </w:rPr>
              <w:t>Facility ID</w:t>
            </w:r>
          </w:p>
        </w:tc>
        <w:tc>
          <w:tcPr>
            <w:tcW w:w="2500" w:type="pct"/>
          </w:tcPr>
          <w:p w14:paraId="5274C846" w14:textId="77777777" w:rsidR="001C2689" w:rsidRPr="00B830D4" w:rsidRDefault="001C2689" w:rsidP="005923A7">
            <w:pPr>
              <w:pStyle w:val="BodyText"/>
            </w:pPr>
            <w:r w:rsidRPr="00B830D4">
              <w:t>1354275W</w:t>
            </w:r>
          </w:p>
        </w:tc>
      </w:tr>
      <w:tr w:rsidR="001C2689" w:rsidRPr="00B830D4" w14:paraId="4A5AE3F7" w14:textId="77777777" w:rsidTr="005923A7">
        <w:tc>
          <w:tcPr>
            <w:tcW w:w="2500" w:type="pct"/>
            <w:shd w:val="clear" w:color="auto" w:fill="C6F3FF" w:themeFill="accent1" w:themeFillTint="33"/>
          </w:tcPr>
          <w:p w14:paraId="15481D97" w14:textId="77777777" w:rsidR="001C2689" w:rsidRPr="00B830D4" w:rsidRDefault="001C2689" w:rsidP="005923A7">
            <w:pPr>
              <w:pStyle w:val="BodyText"/>
              <w:rPr>
                <w:b/>
                <w:bCs/>
              </w:rPr>
            </w:pPr>
            <w:r w:rsidRPr="00B830D4">
              <w:rPr>
                <w:b/>
                <w:bCs/>
              </w:rPr>
              <w:t>Admission date</w:t>
            </w:r>
          </w:p>
        </w:tc>
        <w:tc>
          <w:tcPr>
            <w:tcW w:w="2500" w:type="pct"/>
          </w:tcPr>
          <w:p w14:paraId="0AA3D624" w14:textId="6A093780" w:rsidR="001C2689" w:rsidRPr="00B830D4" w:rsidRDefault="001C2689" w:rsidP="005923A7">
            <w:pPr>
              <w:pStyle w:val="BodyText"/>
            </w:pPr>
            <w:r w:rsidRPr="00B830D4">
              <w:t>02/09/20</w:t>
            </w:r>
            <w:r w:rsidR="00084C8A" w:rsidRPr="00B830D4">
              <w:t>23</w:t>
            </w:r>
          </w:p>
        </w:tc>
      </w:tr>
      <w:tr w:rsidR="001C2689" w:rsidRPr="00B830D4" w14:paraId="0EF870AC" w14:textId="77777777" w:rsidTr="005923A7">
        <w:tc>
          <w:tcPr>
            <w:tcW w:w="2500" w:type="pct"/>
            <w:shd w:val="clear" w:color="auto" w:fill="C6F3FF" w:themeFill="accent1" w:themeFillTint="33"/>
          </w:tcPr>
          <w:p w14:paraId="1BE8601C" w14:textId="77777777" w:rsidR="001C2689" w:rsidRPr="00B830D4" w:rsidRDefault="001C2689" w:rsidP="005923A7">
            <w:pPr>
              <w:pStyle w:val="BodyText"/>
              <w:rPr>
                <w:b/>
                <w:bCs/>
              </w:rPr>
            </w:pPr>
            <w:r w:rsidRPr="00B830D4">
              <w:rPr>
                <w:b/>
                <w:bCs/>
              </w:rPr>
              <w:t>Same day indicator</w:t>
            </w:r>
          </w:p>
        </w:tc>
        <w:tc>
          <w:tcPr>
            <w:tcW w:w="2500" w:type="pct"/>
          </w:tcPr>
          <w:p w14:paraId="3CBBE2CC" w14:textId="28BE1658" w:rsidR="001C2689" w:rsidRPr="00B830D4" w:rsidRDefault="001C2689" w:rsidP="005923A7">
            <w:pPr>
              <w:pStyle w:val="BodyText"/>
            </w:pPr>
            <w:r w:rsidRPr="00B830D4">
              <w:t>N</w:t>
            </w:r>
            <w:r w:rsidR="00084C8A" w:rsidRPr="00B830D4">
              <w:t>ot Same day (N)</w:t>
            </w:r>
          </w:p>
        </w:tc>
      </w:tr>
      <w:tr w:rsidR="001C2689" w:rsidRPr="00B830D4" w14:paraId="6C4DB7D5" w14:textId="77777777" w:rsidTr="005923A7">
        <w:tc>
          <w:tcPr>
            <w:tcW w:w="2500" w:type="pct"/>
            <w:shd w:val="clear" w:color="auto" w:fill="C6F3FF" w:themeFill="accent1" w:themeFillTint="33"/>
          </w:tcPr>
          <w:p w14:paraId="6C0731AD" w14:textId="77777777" w:rsidR="001C2689" w:rsidRPr="00B830D4" w:rsidRDefault="001C2689" w:rsidP="005923A7">
            <w:pPr>
              <w:pStyle w:val="BodyText"/>
              <w:rPr>
                <w:b/>
                <w:bCs/>
              </w:rPr>
            </w:pPr>
            <w:r w:rsidRPr="00B830D4">
              <w:rPr>
                <w:b/>
                <w:bCs/>
              </w:rPr>
              <w:t>Estimated length of stay</w:t>
            </w:r>
          </w:p>
        </w:tc>
        <w:tc>
          <w:tcPr>
            <w:tcW w:w="2500" w:type="pct"/>
          </w:tcPr>
          <w:p w14:paraId="6B09A6B7" w14:textId="77777777" w:rsidR="001C2689" w:rsidRPr="00B830D4" w:rsidRDefault="001C2689" w:rsidP="005923A7">
            <w:pPr>
              <w:pStyle w:val="BodyText"/>
            </w:pPr>
            <w:r w:rsidRPr="00B830D4">
              <w:t>05</w:t>
            </w:r>
          </w:p>
        </w:tc>
      </w:tr>
      <w:tr w:rsidR="001C2689" w:rsidRPr="00B830D4" w14:paraId="30BCFB27" w14:textId="77777777" w:rsidTr="005923A7">
        <w:tc>
          <w:tcPr>
            <w:tcW w:w="2500" w:type="pct"/>
            <w:shd w:val="clear" w:color="auto" w:fill="C6F3FF" w:themeFill="accent1" w:themeFillTint="33"/>
          </w:tcPr>
          <w:p w14:paraId="7C92623B" w14:textId="77777777" w:rsidR="001C2689" w:rsidRPr="00B830D4" w:rsidRDefault="001C2689" w:rsidP="005923A7">
            <w:pPr>
              <w:pStyle w:val="BodyText"/>
              <w:rPr>
                <w:b/>
                <w:bCs/>
              </w:rPr>
            </w:pPr>
            <w:r w:rsidRPr="00B830D4">
              <w:rPr>
                <w:b/>
                <w:bCs/>
              </w:rPr>
              <w:t>Presenting illness or MBS</w:t>
            </w:r>
          </w:p>
        </w:tc>
        <w:tc>
          <w:tcPr>
            <w:tcW w:w="2500" w:type="pct"/>
          </w:tcPr>
          <w:p w14:paraId="16CF7B61" w14:textId="4503F970" w:rsidR="001C2689" w:rsidRPr="00B830D4" w:rsidRDefault="00084C8A" w:rsidP="005923A7">
            <w:pPr>
              <w:pStyle w:val="BodyText"/>
            </w:pPr>
            <w:r w:rsidRPr="00B830D4">
              <w:t xml:space="preserve"> 422 </w:t>
            </w:r>
            <w:r w:rsidR="001C2689" w:rsidRPr="00B830D4">
              <w:t>or 49518</w:t>
            </w:r>
          </w:p>
        </w:tc>
      </w:tr>
      <w:tr w:rsidR="00084C8A" w:rsidRPr="00B830D4" w14:paraId="654257F1" w14:textId="77777777" w:rsidTr="005923A7">
        <w:tc>
          <w:tcPr>
            <w:tcW w:w="2500" w:type="pct"/>
            <w:shd w:val="clear" w:color="auto" w:fill="C6F3FF" w:themeFill="accent1" w:themeFillTint="33"/>
          </w:tcPr>
          <w:p w14:paraId="5CFBC282" w14:textId="77777777" w:rsidR="00084C8A" w:rsidRPr="00B830D4" w:rsidRDefault="00084C8A" w:rsidP="00084C8A">
            <w:pPr>
              <w:pStyle w:val="BodyText"/>
              <w:rPr>
                <w:b/>
                <w:bCs/>
              </w:rPr>
            </w:pPr>
            <w:r w:rsidRPr="00B830D4">
              <w:rPr>
                <w:b/>
                <w:bCs/>
              </w:rPr>
              <w:lastRenderedPageBreak/>
              <w:t>Accident indicator</w:t>
            </w:r>
          </w:p>
        </w:tc>
        <w:tc>
          <w:tcPr>
            <w:tcW w:w="2500" w:type="pct"/>
          </w:tcPr>
          <w:p w14:paraId="4161F009" w14:textId="618C32FB" w:rsidR="00084C8A" w:rsidRPr="00B830D4" w:rsidRDefault="00084C8A" w:rsidP="00084C8A">
            <w:pPr>
              <w:pStyle w:val="BodyText"/>
            </w:pPr>
            <w:r w:rsidRPr="00B830D4">
              <w:t>Not the result of an accident or unknown (N)</w:t>
            </w:r>
          </w:p>
        </w:tc>
      </w:tr>
      <w:tr w:rsidR="00084C8A" w:rsidRPr="00B830D4" w14:paraId="42905CEF" w14:textId="77777777" w:rsidTr="005923A7">
        <w:tc>
          <w:tcPr>
            <w:tcW w:w="2500" w:type="pct"/>
            <w:shd w:val="clear" w:color="auto" w:fill="C6F3FF" w:themeFill="accent1" w:themeFillTint="33"/>
          </w:tcPr>
          <w:p w14:paraId="3D34AE1D" w14:textId="5CC909F9" w:rsidR="00084C8A" w:rsidRPr="00B830D4" w:rsidRDefault="00084C8A" w:rsidP="00084C8A">
            <w:pPr>
              <w:pStyle w:val="BodyText"/>
              <w:rPr>
                <w:b/>
                <w:bCs/>
              </w:rPr>
            </w:pPr>
            <w:r w:rsidRPr="00B830D4">
              <w:rPr>
                <w:b/>
                <w:bCs/>
              </w:rPr>
              <w:t>Emergency admission indicator</w:t>
            </w:r>
          </w:p>
        </w:tc>
        <w:tc>
          <w:tcPr>
            <w:tcW w:w="2500" w:type="pct"/>
          </w:tcPr>
          <w:p w14:paraId="29086827" w14:textId="7314B87C" w:rsidR="00084C8A" w:rsidRPr="00B830D4" w:rsidRDefault="00084C8A" w:rsidP="00084C8A">
            <w:pPr>
              <w:pStyle w:val="BodyText"/>
            </w:pPr>
            <w:r w:rsidRPr="00B830D4">
              <w:t>Not an emergency admission (N)</w:t>
            </w:r>
          </w:p>
        </w:tc>
      </w:tr>
      <w:tr w:rsidR="00084C8A" w:rsidRPr="00B830D4" w14:paraId="2A4D9EF8" w14:textId="77777777" w:rsidTr="005923A7">
        <w:tc>
          <w:tcPr>
            <w:tcW w:w="2500" w:type="pct"/>
            <w:shd w:val="clear" w:color="auto" w:fill="C6F3FF" w:themeFill="accent1" w:themeFillTint="33"/>
          </w:tcPr>
          <w:p w14:paraId="374A2294" w14:textId="77777777" w:rsidR="00084C8A" w:rsidRPr="00B830D4" w:rsidRDefault="00084C8A" w:rsidP="00084C8A">
            <w:pPr>
              <w:pStyle w:val="BodyText"/>
              <w:rPr>
                <w:b/>
                <w:bCs/>
              </w:rPr>
            </w:pPr>
            <w:r w:rsidRPr="00B830D4">
              <w:rPr>
                <w:b/>
                <w:bCs/>
              </w:rPr>
              <w:t>PEA indicator</w:t>
            </w:r>
          </w:p>
        </w:tc>
        <w:tc>
          <w:tcPr>
            <w:tcW w:w="2500" w:type="pct"/>
          </w:tcPr>
          <w:p w14:paraId="321D54DE" w14:textId="4B27E9FC" w:rsidR="00084C8A" w:rsidRPr="00B830D4" w:rsidRDefault="00084C8A" w:rsidP="00084C8A">
            <w:pPr>
              <w:pStyle w:val="BodyText"/>
            </w:pPr>
            <w:r w:rsidRPr="00B830D4">
              <w:t>Not pre-existing ailment or unknown (N)</w:t>
            </w:r>
          </w:p>
        </w:tc>
      </w:tr>
    </w:tbl>
    <w:p w14:paraId="7ED84D28" w14:textId="2492C490" w:rsidR="001C2689" w:rsidRPr="00B830D4" w:rsidRDefault="001C2689" w:rsidP="00C65EEB">
      <w:pPr>
        <w:pStyle w:val="Heading3"/>
      </w:pPr>
      <w:bookmarkStart w:id="56" w:name="_Toc138039072"/>
      <w:bookmarkStart w:id="57" w:name="_Toc145751599"/>
      <w:bookmarkStart w:id="58" w:name="_Toc145751731"/>
      <w:bookmarkStart w:id="59" w:name="_Toc166768811"/>
      <w:bookmarkStart w:id="60" w:name="_Toc187231607"/>
      <w:r w:rsidRPr="00B830D4">
        <w:t>Patient information</w:t>
      </w:r>
      <w:bookmarkEnd w:id="56"/>
      <w:bookmarkEnd w:id="57"/>
      <w:bookmarkEnd w:id="58"/>
      <w:bookmarkEnd w:id="59"/>
      <w:bookmarkEnd w:id="60"/>
    </w:p>
    <w:p w14:paraId="4B14F928" w14:textId="22035BF5" w:rsidR="001C2689" w:rsidRPr="00B830D4" w:rsidRDefault="00084C8A" w:rsidP="00C65EEB">
      <w:pPr>
        <w:pStyle w:val="BodyText"/>
      </w:pPr>
      <w:r w:rsidRPr="00B830D4">
        <w:t xml:space="preserve">The details </w:t>
      </w:r>
      <w:r w:rsidR="001C2689" w:rsidRPr="00B830D4">
        <w:t xml:space="preserve">within this section </w:t>
      </w:r>
      <w:r w:rsidR="00B62D3A" w:rsidRPr="00B830D4">
        <w:t>are outlined</w:t>
      </w:r>
      <w:r w:rsidRPr="00B830D4">
        <w:t xml:space="preserve"> below</w:t>
      </w:r>
      <w:r w:rsidR="001C2689" w:rsidRPr="00B830D4">
        <w:t>. If there is an error with the patient information you will need to correct it and resubmit</w:t>
      </w:r>
      <w:r w:rsidRPr="00B830D4">
        <w:t xml:space="preserve"> the eligibility check</w:t>
      </w:r>
      <w:r w:rsidR="001C2689" w:rsidRPr="00B830D4">
        <w:t>.</w:t>
      </w:r>
    </w:p>
    <w:p w14:paraId="7EA756A8" w14:textId="77777777" w:rsidR="001C2689" w:rsidRPr="00B830D4" w:rsidRDefault="001C2689" w:rsidP="00C65EEB">
      <w:pPr>
        <w:pStyle w:val="BodyText"/>
      </w:pPr>
      <w:r w:rsidRPr="00B830D4">
        <w:t xml:space="preserve">The following patient information it used to identify private health fund and patient details: </w:t>
      </w:r>
    </w:p>
    <w:p w14:paraId="74B47725" w14:textId="46D5685C" w:rsidR="001C2689" w:rsidRPr="00B830D4" w:rsidRDefault="00084C8A" w:rsidP="00601D7B">
      <w:pPr>
        <w:pStyle w:val="BodyText"/>
        <w:numPr>
          <w:ilvl w:val="0"/>
          <w:numId w:val="27"/>
        </w:numPr>
      </w:pPr>
      <w:r w:rsidRPr="00B830D4">
        <w:t xml:space="preserve">health </w:t>
      </w:r>
      <w:r w:rsidR="001C2689" w:rsidRPr="00B830D4">
        <w:t>fund</w:t>
      </w:r>
      <w:r w:rsidR="00A11B4A" w:rsidRPr="00B830D4">
        <w:t xml:space="preserve"> -</w:t>
      </w:r>
      <w:r w:rsidRPr="00B830D4">
        <w:t xml:space="preserve"> the health fund the patient belons to </w:t>
      </w:r>
    </w:p>
    <w:p w14:paraId="4A4BBA0E" w14:textId="43F29A63" w:rsidR="001C2689" w:rsidRPr="00B830D4" w:rsidRDefault="001C2689" w:rsidP="00601D7B">
      <w:pPr>
        <w:pStyle w:val="BodyText"/>
        <w:numPr>
          <w:ilvl w:val="0"/>
          <w:numId w:val="27"/>
        </w:numPr>
      </w:pPr>
      <w:r w:rsidRPr="00B830D4">
        <w:t>membership number</w:t>
      </w:r>
      <w:r w:rsidR="00A11B4A" w:rsidRPr="00B830D4">
        <w:t xml:space="preserve"> - the health fund membership number</w:t>
      </w:r>
    </w:p>
    <w:p w14:paraId="562D8F6A" w14:textId="778FD608" w:rsidR="001C2689" w:rsidRPr="00B830D4" w:rsidRDefault="001C2689" w:rsidP="00601D7B">
      <w:pPr>
        <w:pStyle w:val="BodyText"/>
        <w:numPr>
          <w:ilvl w:val="0"/>
          <w:numId w:val="27"/>
        </w:numPr>
      </w:pPr>
      <w:r w:rsidRPr="00B830D4">
        <w:t>unique patient identifier</w:t>
      </w:r>
      <w:r w:rsidR="00A11B4A" w:rsidRPr="00B830D4">
        <w:t xml:space="preserve"> - this is the number that appears next to their name on the Patient's Private Health Insurer membership card to uniquely identify the individual. It is important that this value is not always defaulted to ‘1’ or ‘01’, otherwise the eligibility check may occur for the incorrect patient</w:t>
      </w:r>
    </w:p>
    <w:p w14:paraId="2CE3B7AA" w14:textId="2F8764D8" w:rsidR="001C2689" w:rsidRPr="00B830D4" w:rsidRDefault="001C2689" w:rsidP="00601D7B">
      <w:pPr>
        <w:pStyle w:val="BodyText"/>
        <w:numPr>
          <w:ilvl w:val="0"/>
          <w:numId w:val="27"/>
        </w:numPr>
      </w:pPr>
      <w:r w:rsidRPr="00B830D4">
        <w:t>patient first name</w:t>
      </w:r>
      <w:r w:rsidR="00A11B4A" w:rsidRPr="00B830D4">
        <w:t xml:space="preserve"> - the patient’s </w:t>
      </w:r>
      <w:r w:rsidR="003C0923" w:rsidRPr="00B830D4">
        <w:t xml:space="preserve">first name. Where the patient only has one name, then </w:t>
      </w:r>
      <w:proofErr w:type="spellStart"/>
      <w:r w:rsidR="003C0923" w:rsidRPr="00B830D4">
        <w:t>Onlyname</w:t>
      </w:r>
      <w:proofErr w:type="spellEnd"/>
      <w:r w:rsidR="003C0923" w:rsidRPr="00B830D4">
        <w:t xml:space="preserve"> must be supplied in this field.</w:t>
      </w:r>
    </w:p>
    <w:p w14:paraId="3709CCA6" w14:textId="18FC9D11" w:rsidR="001C2689" w:rsidRPr="00B830D4" w:rsidRDefault="001C2689" w:rsidP="00601D7B">
      <w:pPr>
        <w:pStyle w:val="BodyText"/>
        <w:numPr>
          <w:ilvl w:val="0"/>
          <w:numId w:val="27"/>
        </w:numPr>
      </w:pPr>
      <w:r w:rsidRPr="00B830D4">
        <w:t xml:space="preserve">patient surname </w:t>
      </w:r>
      <w:r w:rsidR="00A11B4A" w:rsidRPr="00B830D4">
        <w:t>- the patient’s last name/family name/ surname</w:t>
      </w:r>
    </w:p>
    <w:p w14:paraId="0DFCD89F" w14:textId="2D71CADE" w:rsidR="001C2689" w:rsidRPr="00B830D4" w:rsidRDefault="001C2689" w:rsidP="00601D7B">
      <w:pPr>
        <w:pStyle w:val="BodyText"/>
        <w:numPr>
          <w:ilvl w:val="0"/>
          <w:numId w:val="27"/>
        </w:numPr>
      </w:pPr>
      <w:r w:rsidRPr="00B830D4">
        <w:t>date of birth</w:t>
      </w:r>
      <w:r w:rsidR="00A11B4A" w:rsidRPr="00B830D4">
        <w:t xml:space="preserve"> -</w:t>
      </w:r>
      <w:r w:rsidRPr="00B830D4">
        <w:t xml:space="preserve"> </w:t>
      </w:r>
      <w:r w:rsidR="00A11B4A" w:rsidRPr="00B830D4">
        <w:t>the patient’s Date of Birth</w:t>
      </w:r>
    </w:p>
    <w:p w14:paraId="293F77F7" w14:textId="327CE883" w:rsidR="003C0923" w:rsidRPr="00B830D4" w:rsidRDefault="003C0923" w:rsidP="00601D7B">
      <w:pPr>
        <w:pStyle w:val="BodyText"/>
        <w:numPr>
          <w:ilvl w:val="0"/>
          <w:numId w:val="27"/>
        </w:numPr>
      </w:pPr>
      <w:r w:rsidRPr="00B830D4">
        <w:t>sex - the sex of the patient (or unknown if the sex is not known).</w:t>
      </w:r>
    </w:p>
    <w:p w14:paraId="3120A751" w14:textId="78347C1F" w:rsidR="001C2689" w:rsidRPr="00B830D4" w:rsidRDefault="001C2689" w:rsidP="00EE56FA">
      <w:pPr>
        <w:pStyle w:val="KeyInfo"/>
      </w:pPr>
      <w:r w:rsidRPr="00B830D4">
        <w:t xml:space="preserve">Refer to </w:t>
      </w:r>
      <w:hyperlink w:anchor="AppendixA" w:history="1">
        <w:r w:rsidRPr="00B830D4">
          <w:rPr>
            <w:rStyle w:val="Hyperlink"/>
          </w:rPr>
          <w:t>Appendix A—Patient Verification Error Message</w:t>
        </w:r>
      </w:hyperlink>
      <w:r w:rsidRPr="00B830D4">
        <w:t xml:space="preserve"> for a complete list of error messages and actions to be taken.</w:t>
      </w:r>
    </w:p>
    <w:p w14:paraId="4CBFA903" w14:textId="77777777" w:rsidR="001C2689" w:rsidRPr="00B830D4" w:rsidRDefault="001C2689" w:rsidP="00EE56FA">
      <w:pPr>
        <w:pStyle w:val="Heading3"/>
      </w:pPr>
      <w:bookmarkStart w:id="61" w:name="_Toc138039073"/>
      <w:bookmarkStart w:id="62" w:name="_Toc145751600"/>
      <w:bookmarkStart w:id="63" w:name="_Toc145751732"/>
      <w:bookmarkStart w:id="64" w:name="_Toc166768812"/>
      <w:bookmarkStart w:id="65" w:name="_Toc187231608"/>
      <w:r w:rsidRPr="00B830D4">
        <w:t>Account reference ID</w:t>
      </w:r>
      <w:bookmarkEnd w:id="61"/>
      <w:bookmarkEnd w:id="62"/>
      <w:bookmarkEnd w:id="63"/>
      <w:bookmarkEnd w:id="64"/>
      <w:bookmarkEnd w:id="65"/>
      <w:r w:rsidRPr="00B830D4">
        <w:t xml:space="preserve"> </w:t>
      </w:r>
    </w:p>
    <w:p w14:paraId="6FC3C914" w14:textId="77777777" w:rsidR="001C2689" w:rsidRPr="00B830D4" w:rsidRDefault="001C2689" w:rsidP="00EE56FA">
      <w:pPr>
        <w:pStyle w:val="BodyText"/>
      </w:pPr>
      <w:r w:rsidRPr="00B830D4">
        <w:t xml:space="preserve">This is a reference number given by the hospital to identify the patient in the eligibility request. Account reference ID is the patient identifier known by the hospital. </w:t>
      </w:r>
    </w:p>
    <w:p w14:paraId="4506012C" w14:textId="77777777" w:rsidR="001C2689" w:rsidRPr="00B830D4" w:rsidRDefault="001C2689" w:rsidP="00EE56FA">
      <w:pPr>
        <w:pStyle w:val="Heading3"/>
      </w:pPr>
      <w:bookmarkStart w:id="66" w:name="_Toc138039074"/>
      <w:bookmarkStart w:id="67" w:name="_Toc145751601"/>
      <w:bookmarkStart w:id="68" w:name="_Toc145751733"/>
      <w:bookmarkStart w:id="69" w:name="_Toc166768813"/>
      <w:bookmarkStart w:id="70" w:name="_Toc187231609"/>
      <w:r w:rsidRPr="00B830D4">
        <w:t>Hospital information</w:t>
      </w:r>
      <w:bookmarkEnd w:id="66"/>
      <w:bookmarkEnd w:id="67"/>
      <w:bookmarkEnd w:id="68"/>
      <w:bookmarkEnd w:id="69"/>
      <w:bookmarkEnd w:id="70"/>
    </w:p>
    <w:p w14:paraId="1267C709" w14:textId="77777777" w:rsidR="001C2689" w:rsidRPr="00B830D4" w:rsidRDefault="001C2689" w:rsidP="00EE56FA">
      <w:pPr>
        <w:pStyle w:val="BodyText"/>
      </w:pPr>
      <w:r w:rsidRPr="00B830D4">
        <w:t>The following elements are used to determine whether an inpatient hospital claim is payable by the private health insurer.</w:t>
      </w:r>
    </w:p>
    <w:p w14:paraId="324B53C6" w14:textId="77777777" w:rsidR="001C2689" w:rsidRPr="00B830D4" w:rsidRDefault="001C2689" w:rsidP="00EE56FA">
      <w:pPr>
        <w:pStyle w:val="BodyText"/>
      </w:pPr>
      <w:r w:rsidRPr="00B830D4">
        <w:t xml:space="preserve">Example: hospital input elements </w:t>
      </w:r>
    </w:p>
    <w:tbl>
      <w:tblPr>
        <w:tblStyle w:val="StandardTable"/>
        <w:tblW w:w="0" w:type="auto"/>
        <w:tblLook w:val="0620" w:firstRow="1" w:lastRow="0" w:firstColumn="0" w:lastColumn="0" w:noHBand="1" w:noVBand="1"/>
      </w:tblPr>
      <w:tblGrid>
        <w:gridCol w:w="4388"/>
        <w:gridCol w:w="4389"/>
      </w:tblGrid>
      <w:tr w:rsidR="001C2689" w:rsidRPr="00B830D4" w14:paraId="45D38F95" w14:textId="77777777" w:rsidTr="005923A7">
        <w:trPr>
          <w:cnfStyle w:val="100000000000" w:firstRow="1" w:lastRow="0" w:firstColumn="0" w:lastColumn="0" w:oddVBand="0" w:evenVBand="0" w:oddHBand="0" w:evenHBand="0" w:firstRowFirstColumn="0" w:firstRowLastColumn="0" w:lastRowFirstColumn="0" w:lastRowLastColumn="0"/>
        </w:trPr>
        <w:tc>
          <w:tcPr>
            <w:tcW w:w="4388" w:type="dxa"/>
          </w:tcPr>
          <w:p w14:paraId="0ED9B2EB" w14:textId="77777777" w:rsidR="001C2689" w:rsidRPr="00B830D4" w:rsidRDefault="001C2689" w:rsidP="005923A7">
            <w:pPr>
              <w:pStyle w:val="BodyText"/>
              <w:rPr>
                <w:sz w:val="22"/>
              </w:rPr>
            </w:pPr>
            <w:r w:rsidRPr="00B830D4">
              <w:rPr>
                <w:sz w:val="22"/>
              </w:rPr>
              <w:t>Data element</w:t>
            </w:r>
          </w:p>
        </w:tc>
        <w:tc>
          <w:tcPr>
            <w:tcW w:w="4389" w:type="dxa"/>
          </w:tcPr>
          <w:p w14:paraId="50B188A2" w14:textId="77777777" w:rsidR="001C2689" w:rsidRPr="00B830D4" w:rsidRDefault="001C2689" w:rsidP="005923A7">
            <w:pPr>
              <w:pStyle w:val="BodyText"/>
              <w:rPr>
                <w:sz w:val="22"/>
              </w:rPr>
            </w:pPr>
            <w:r w:rsidRPr="00B830D4">
              <w:rPr>
                <w:sz w:val="22"/>
              </w:rPr>
              <w:t xml:space="preserve">Hospital information  </w:t>
            </w:r>
          </w:p>
        </w:tc>
      </w:tr>
      <w:tr w:rsidR="001C2689" w:rsidRPr="00B830D4" w14:paraId="1B6901B7" w14:textId="77777777" w:rsidTr="005923A7">
        <w:tc>
          <w:tcPr>
            <w:tcW w:w="4388" w:type="dxa"/>
            <w:shd w:val="clear" w:color="auto" w:fill="C6F3FF" w:themeFill="accent1" w:themeFillTint="33"/>
          </w:tcPr>
          <w:p w14:paraId="60383413" w14:textId="77777777" w:rsidR="001C2689" w:rsidRPr="00B830D4" w:rsidRDefault="001C2689" w:rsidP="005923A7">
            <w:pPr>
              <w:pStyle w:val="BodyText"/>
              <w:rPr>
                <w:b/>
                <w:bCs/>
              </w:rPr>
            </w:pPr>
            <w:r w:rsidRPr="00B830D4">
              <w:rPr>
                <w:b/>
                <w:bCs/>
              </w:rPr>
              <w:t>Facility ID</w:t>
            </w:r>
          </w:p>
        </w:tc>
        <w:tc>
          <w:tcPr>
            <w:tcW w:w="4389" w:type="dxa"/>
          </w:tcPr>
          <w:p w14:paraId="67329AC9" w14:textId="77777777" w:rsidR="001C2689" w:rsidRPr="00B830D4" w:rsidRDefault="001C2689" w:rsidP="005923A7">
            <w:pPr>
              <w:pStyle w:val="BodyText"/>
            </w:pPr>
            <w:r w:rsidRPr="00B830D4">
              <w:t>1354275W</w:t>
            </w:r>
          </w:p>
        </w:tc>
      </w:tr>
      <w:tr w:rsidR="001C2689" w:rsidRPr="00B830D4" w14:paraId="27F53FBE" w14:textId="77777777" w:rsidTr="005923A7">
        <w:tc>
          <w:tcPr>
            <w:tcW w:w="4388" w:type="dxa"/>
            <w:shd w:val="clear" w:color="auto" w:fill="C6F3FF" w:themeFill="accent1" w:themeFillTint="33"/>
          </w:tcPr>
          <w:p w14:paraId="26738427" w14:textId="77777777" w:rsidR="001C2689" w:rsidRPr="00B830D4" w:rsidRDefault="001C2689" w:rsidP="005923A7">
            <w:pPr>
              <w:pStyle w:val="BodyText"/>
              <w:rPr>
                <w:b/>
                <w:bCs/>
              </w:rPr>
            </w:pPr>
            <w:r w:rsidRPr="00B830D4">
              <w:rPr>
                <w:b/>
                <w:bCs/>
              </w:rPr>
              <w:t>Admission date</w:t>
            </w:r>
          </w:p>
        </w:tc>
        <w:tc>
          <w:tcPr>
            <w:tcW w:w="4389" w:type="dxa"/>
          </w:tcPr>
          <w:p w14:paraId="38A18843" w14:textId="3CD0FBF5" w:rsidR="001C2689" w:rsidRPr="00B830D4" w:rsidRDefault="001C2689" w:rsidP="005923A7">
            <w:pPr>
              <w:pStyle w:val="BodyText"/>
            </w:pPr>
            <w:r w:rsidRPr="00B830D4">
              <w:t>02/09/20</w:t>
            </w:r>
            <w:r w:rsidR="00A11B4A" w:rsidRPr="00B830D4">
              <w:t>23</w:t>
            </w:r>
          </w:p>
        </w:tc>
      </w:tr>
      <w:tr w:rsidR="001C2689" w:rsidRPr="00B830D4" w14:paraId="0FE9A6D8" w14:textId="77777777" w:rsidTr="005923A7">
        <w:tc>
          <w:tcPr>
            <w:tcW w:w="4388" w:type="dxa"/>
            <w:shd w:val="clear" w:color="auto" w:fill="C6F3FF" w:themeFill="accent1" w:themeFillTint="33"/>
          </w:tcPr>
          <w:p w14:paraId="069B27DB" w14:textId="77777777" w:rsidR="001C2689" w:rsidRPr="00B830D4" w:rsidRDefault="001C2689" w:rsidP="005923A7">
            <w:pPr>
              <w:pStyle w:val="BodyText"/>
              <w:rPr>
                <w:b/>
                <w:bCs/>
              </w:rPr>
            </w:pPr>
            <w:r w:rsidRPr="00B830D4">
              <w:rPr>
                <w:b/>
                <w:bCs/>
              </w:rPr>
              <w:t xml:space="preserve">Same day indicator </w:t>
            </w:r>
          </w:p>
        </w:tc>
        <w:tc>
          <w:tcPr>
            <w:tcW w:w="4389" w:type="dxa"/>
          </w:tcPr>
          <w:p w14:paraId="0954A925" w14:textId="2E1F1199" w:rsidR="001C2689" w:rsidRPr="00B830D4" w:rsidRDefault="001C2689" w:rsidP="005923A7">
            <w:pPr>
              <w:pStyle w:val="BodyText"/>
            </w:pPr>
            <w:r w:rsidRPr="00B830D4">
              <w:t>N</w:t>
            </w:r>
            <w:r w:rsidR="00A11B4A" w:rsidRPr="00B830D4">
              <w:t>ot Same day (N)</w:t>
            </w:r>
          </w:p>
        </w:tc>
      </w:tr>
      <w:tr w:rsidR="001C2689" w:rsidRPr="00B830D4" w14:paraId="4D1E3F19" w14:textId="77777777" w:rsidTr="005923A7">
        <w:tc>
          <w:tcPr>
            <w:tcW w:w="4388" w:type="dxa"/>
            <w:shd w:val="clear" w:color="auto" w:fill="C6F3FF" w:themeFill="accent1" w:themeFillTint="33"/>
          </w:tcPr>
          <w:p w14:paraId="11B25B01" w14:textId="77777777" w:rsidR="001C2689" w:rsidRPr="00B830D4" w:rsidRDefault="001C2689" w:rsidP="005923A7">
            <w:pPr>
              <w:pStyle w:val="BodyText"/>
              <w:rPr>
                <w:b/>
                <w:bCs/>
              </w:rPr>
            </w:pPr>
            <w:r w:rsidRPr="00B830D4">
              <w:rPr>
                <w:b/>
                <w:bCs/>
              </w:rPr>
              <w:t>Estimated length of stay</w:t>
            </w:r>
          </w:p>
        </w:tc>
        <w:tc>
          <w:tcPr>
            <w:tcW w:w="4389" w:type="dxa"/>
          </w:tcPr>
          <w:p w14:paraId="0259E120" w14:textId="77777777" w:rsidR="001C2689" w:rsidRPr="00B830D4" w:rsidRDefault="001C2689" w:rsidP="005923A7">
            <w:pPr>
              <w:pStyle w:val="BodyText"/>
            </w:pPr>
            <w:r w:rsidRPr="00B830D4">
              <w:t>05</w:t>
            </w:r>
          </w:p>
        </w:tc>
      </w:tr>
      <w:tr w:rsidR="001C2689" w:rsidRPr="00B830D4" w14:paraId="3F85B884" w14:textId="77777777" w:rsidTr="005923A7">
        <w:tc>
          <w:tcPr>
            <w:tcW w:w="4388" w:type="dxa"/>
            <w:shd w:val="clear" w:color="auto" w:fill="C6F3FF" w:themeFill="accent1" w:themeFillTint="33"/>
          </w:tcPr>
          <w:p w14:paraId="1C677DF3" w14:textId="77777777" w:rsidR="001C2689" w:rsidRPr="00B830D4" w:rsidRDefault="001C2689" w:rsidP="005923A7">
            <w:pPr>
              <w:pStyle w:val="BodyText"/>
              <w:rPr>
                <w:b/>
                <w:bCs/>
              </w:rPr>
            </w:pPr>
            <w:r w:rsidRPr="00B830D4">
              <w:rPr>
                <w:b/>
                <w:bCs/>
              </w:rPr>
              <w:t>Presenting illness or MBS</w:t>
            </w:r>
          </w:p>
        </w:tc>
        <w:tc>
          <w:tcPr>
            <w:tcW w:w="4389" w:type="dxa"/>
          </w:tcPr>
          <w:p w14:paraId="495791EB" w14:textId="6CAD19ED" w:rsidR="001C2689" w:rsidRPr="00B830D4" w:rsidRDefault="00A11B4A" w:rsidP="005923A7">
            <w:pPr>
              <w:pStyle w:val="BodyText"/>
            </w:pPr>
            <w:r w:rsidRPr="00B830D4">
              <w:t>442</w:t>
            </w:r>
            <w:r w:rsidR="001C2689" w:rsidRPr="00B830D4">
              <w:t xml:space="preserve"> or 49518</w:t>
            </w:r>
          </w:p>
        </w:tc>
      </w:tr>
      <w:tr w:rsidR="001C2689" w:rsidRPr="00B830D4" w14:paraId="643E533E" w14:textId="77777777" w:rsidTr="005923A7">
        <w:tc>
          <w:tcPr>
            <w:tcW w:w="4388" w:type="dxa"/>
            <w:shd w:val="clear" w:color="auto" w:fill="C6F3FF" w:themeFill="accent1" w:themeFillTint="33"/>
          </w:tcPr>
          <w:p w14:paraId="0804791F" w14:textId="77777777" w:rsidR="001C2689" w:rsidRPr="00B830D4" w:rsidRDefault="001C2689" w:rsidP="005923A7">
            <w:pPr>
              <w:pStyle w:val="BodyText"/>
              <w:rPr>
                <w:b/>
                <w:bCs/>
              </w:rPr>
            </w:pPr>
            <w:r w:rsidRPr="00B830D4">
              <w:rPr>
                <w:b/>
                <w:bCs/>
              </w:rPr>
              <w:t xml:space="preserve">Accident indicator </w:t>
            </w:r>
          </w:p>
        </w:tc>
        <w:tc>
          <w:tcPr>
            <w:tcW w:w="4389" w:type="dxa"/>
          </w:tcPr>
          <w:p w14:paraId="2EA75395" w14:textId="1C43E234" w:rsidR="001C2689" w:rsidRPr="00B830D4" w:rsidRDefault="001C2689" w:rsidP="005923A7">
            <w:pPr>
              <w:pStyle w:val="BodyText"/>
            </w:pPr>
            <w:r w:rsidRPr="00B830D4">
              <w:t>N</w:t>
            </w:r>
            <w:r w:rsidR="00A11B4A" w:rsidRPr="00B830D4">
              <w:t>ot the result of an accident or unknown (N)</w:t>
            </w:r>
          </w:p>
        </w:tc>
      </w:tr>
      <w:tr w:rsidR="001C2689" w:rsidRPr="00B830D4" w14:paraId="5A536FC7" w14:textId="77777777" w:rsidTr="005923A7">
        <w:tc>
          <w:tcPr>
            <w:tcW w:w="4388" w:type="dxa"/>
            <w:shd w:val="clear" w:color="auto" w:fill="C6F3FF" w:themeFill="accent1" w:themeFillTint="33"/>
          </w:tcPr>
          <w:p w14:paraId="460C62BD" w14:textId="77777777" w:rsidR="001C2689" w:rsidRPr="00B830D4" w:rsidRDefault="001C2689" w:rsidP="005923A7">
            <w:pPr>
              <w:pStyle w:val="BodyText"/>
              <w:rPr>
                <w:b/>
                <w:bCs/>
              </w:rPr>
            </w:pPr>
            <w:r w:rsidRPr="00B830D4">
              <w:rPr>
                <w:b/>
                <w:bCs/>
              </w:rPr>
              <w:lastRenderedPageBreak/>
              <w:t xml:space="preserve">Emergency indicator </w:t>
            </w:r>
          </w:p>
        </w:tc>
        <w:tc>
          <w:tcPr>
            <w:tcW w:w="4389" w:type="dxa"/>
          </w:tcPr>
          <w:p w14:paraId="6434D81B" w14:textId="0AD92664" w:rsidR="001C2689" w:rsidRPr="00B830D4" w:rsidRDefault="001C2689" w:rsidP="005923A7">
            <w:pPr>
              <w:pStyle w:val="BodyText"/>
            </w:pPr>
            <w:r w:rsidRPr="00B830D4">
              <w:t>N</w:t>
            </w:r>
            <w:r w:rsidR="00A11B4A" w:rsidRPr="00B830D4">
              <w:t>ot an emergency admission (N)</w:t>
            </w:r>
          </w:p>
        </w:tc>
      </w:tr>
      <w:tr w:rsidR="001C2689" w:rsidRPr="00B830D4" w14:paraId="50ED90E9" w14:textId="77777777" w:rsidTr="005923A7">
        <w:trPr>
          <w:trHeight w:val="70"/>
        </w:trPr>
        <w:tc>
          <w:tcPr>
            <w:tcW w:w="4388" w:type="dxa"/>
            <w:shd w:val="clear" w:color="auto" w:fill="C6F3FF" w:themeFill="accent1" w:themeFillTint="33"/>
          </w:tcPr>
          <w:p w14:paraId="4DF41BAE" w14:textId="77777777" w:rsidR="001C2689" w:rsidRPr="00B830D4" w:rsidRDefault="001C2689" w:rsidP="005923A7">
            <w:pPr>
              <w:pStyle w:val="BodyText"/>
              <w:rPr>
                <w:b/>
                <w:bCs/>
              </w:rPr>
            </w:pPr>
            <w:r w:rsidRPr="00B830D4">
              <w:rPr>
                <w:b/>
                <w:bCs/>
              </w:rPr>
              <w:t xml:space="preserve">PEA indicator </w:t>
            </w:r>
          </w:p>
        </w:tc>
        <w:tc>
          <w:tcPr>
            <w:tcW w:w="4389" w:type="dxa"/>
          </w:tcPr>
          <w:p w14:paraId="28D6BBC1" w14:textId="49A5D28E" w:rsidR="001C2689" w:rsidRPr="00B830D4" w:rsidRDefault="001C2689" w:rsidP="005923A7">
            <w:pPr>
              <w:pStyle w:val="BodyText"/>
            </w:pPr>
            <w:r w:rsidRPr="00B830D4">
              <w:t>N</w:t>
            </w:r>
            <w:r w:rsidR="00A11B4A" w:rsidRPr="00B830D4">
              <w:t>ot pre-existing ailment or unknown (N)</w:t>
            </w:r>
          </w:p>
        </w:tc>
      </w:tr>
    </w:tbl>
    <w:p w14:paraId="53722FC4" w14:textId="77777777" w:rsidR="00215DDE" w:rsidRDefault="00215DDE" w:rsidP="00EE56FA">
      <w:pPr>
        <w:pStyle w:val="Heading5"/>
      </w:pPr>
      <w:bookmarkStart w:id="71" w:name="_Toc138039075"/>
      <w:bookmarkStart w:id="72" w:name="_Toc145751602"/>
      <w:bookmarkStart w:id="73" w:name="_Toc145751734"/>
    </w:p>
    <w:p w14:paraId="44DD2485" w14:textId="5E9F62E5" w:rsidR="001C2689" w:rsidRPr="00B830D4" w:rsidRDefault="001C2689" w:rsidP="00EE56FA">
      <w:pPr>
        <w:pStyle w:val="Heading5"/>
      </w:pPr>
      <w:r w:rsidRPr="00B830D4">
        <w:t>Facility ID</w:t>
      </w:r>
      <w:bookmarkEnd w:id="71"/>
      <w:bookmarkEnd w:id="72"/>
      <w:bookmarkEnd w:id="73"/>
    </w:p>
    <w:p w14:paraId="72CECF0A" w14:textId="77777777" w:rsidR="001C2689" w:rsidRPr="00B830D4" w:rsidRDefault="001C2689" w:rsidP="00EE56FA">
      <w:pPr>
        <w:pStyle w:val="BodyText"/>
      </w:pPr>
      <w:r w:rsidRPr="00B830D4">
        <w:t>This is the hospital provider number where the anticipated admission is to take place.</w:t>
      </w:r>
      <w:bookmarkStart w:id="74" w:name="_Toc138039076"/>
      <w:bookmarkStart w:id="75" w:name="_Toc145751603"/>
      <w:bookmarkStart w:id="76" w:name="_Toc145751735"/>
    </w:p>
    <w:p w14:paraId="02E9B2D7" w14:textId="77777777" w:rsidR="001C2689" w:rsidRPr="00B830D4" w:rsidRDefault="001C2689" w:rsidP="00EE56FA">
      <w:pPr>
        <w:pStyle w:val="Heading5"/>
      </w:pPr>
      <w:r w:rsidRPr="00B830D4">
        <w:t>Admission date</w:t>
      </w:r>
      <w:bookmarkEnd w:id="74"/>
      <w:bookmarkEnd w:id="75"/>
      <w:bookmarkEnd w:id="76"/>
    </w:p>
    <w:p w14:paraId="5A7E8D7D" w14:textId="77777777" w:rsidR="001C2689" w:rsidRPr="00B830D4" w:rsidRDefault="001C2689" w:rsidP="00EE56FA">
      <w:pPr>
        <w:pStyle w:val="BodyText"/>
      </w:pPr>
      <w:r w:rsidRPr="00B830D4">
        <w:t>This is the date the patient is expected to be admitted to hospital. The admission date can be 12 months in advance of the date when you enquire or less than seven days in the past for emergency admissions.</w:t>
      </w:r>
    </w:p>
    <w:p w14:paraId="4406D4C5" w14:textId="77777777" w:rsidR="001C2689" w:rsidRPr="00B830D4" w:rsidRDefault="001C2689" w:rsidP="00EE56FA">
      <w:pPr>
        <w:pStyle w:val="KeyInfo"/>
      </w:pPr>
      <w:r w:rsidRPr="00B830D4">
        <w:rPr>
          <w:b/>
        </w:rPr>
        <w:t>Important:</w:t>
      </w:r>
      <w:r w:rsidRPr="00B830D4">
        <w:t xml:space="preserve"> this date is used to determine the member’s eligibility to have the presenting illness/condition treated. </w:t>
      </w:r>
    </w:p>
    <w:p w14:paraId="551D6AAC" w14:textId="77777777" w:rsidR="001C2689" w:rsidRPr="00B830D4" w:rsidRDefault="001C2689" w:rsidP="00EE56FA">
      <w:pPr>
        <w:pStyle w:val="Heading5"/>
      </w:pPr>
      <w:bookmarkStart w:id="77" w:name="_Toc138039077"/>
      <w:bookmarkStart w:id="78" w:name="_Toc145751604"/>
      <w:bookmarkStart w:id="79" w:name="_Toc145751736"/>
      <w:r w:rsidRPr="00B830D4">
        <w:t>Same day indicator</w:t>
      </w:r>
      <w:bookmarkEnd w:id="77"/>
      <w:bookmarkEnd w:id="78"/>
      <w:bookmarkEnd w:id="79"/>
    </w:p>
    <w:p w14:paraId="649231E8" w14:textId="77777777" w:rsidR="001C2689" w:rsidRPr="00B830D4" w:rsidRDefault="001C2689" w:rsidP="00EE56FA">
      <w:pPr>
        <w:pStyle w:val="BodyText"/>
      </w:pPr>
      <w:r w:rsidRPr="00B830D4">
        <w:t>The same day indicator tells the PHI whether the patient will be admitted overnight in the facility. This information is used to determine excess or co-payment arrangements payable under the patients cover.</w:t>
      </w:r>
    </w:p>
    <w:p w14:paraId="579180EC" w14:textId="77777777" w:rsidR="001C2689" w:rsidRPr="00B830D4" w:rsidRDefault="001C2689" w:rsidP="00EE56FA">
      <w:pPr>
        <w:pStyle w:val="Heading5"/>
      </w:pPr>
      <w:bookmarkStart w:id="80" w:name="_Toc138039078"/>
      <w:bookmarkStart w:id="81" w:name="_Toc145751605"/>
      <w:bookmarkStart w:id="82" w:name="_Toc145751737"/>
      <w:r w:rsidRPr="00B830D4">
        <w:t>Estimated length of stay</w:t>
      </w:r>
      <w:bookmarkEnd w:id="80"/>
      <w:bookmarkEnd w:id="81"/>
      <w:bookmarkEnd w:id="82"/>
    </w:p>
    <w:p w14:paraId="040BD04E" w14:textId="77777777" w:rsidR="001C2689" w:rsidRPr="00B830D4" w:rsidRDefault="001C2689" w:rsidP="00EE56FA">
      <w:pPr>
        <w:pStyle w:val="BodyText"/>
      </w:pPr>
      <w:r w:rsidRPr="00B830D4">
        <w:t>This information is used as a guide only. The information supplied is not used to make any calculations for excess or co-payment information.</w:t>
      </w:r>
    </w:p>
    <w:p w14:paraId="5442E965" w14:textId="77777777" w:rsidR="001C2689" w:rsidRPr="00B830D4" w:rsidRDefault="001C2689" w:rsidP="00EE56FA">
      <w:pPr>
        <w:pStyle w:val="Heading5"/>
      </w:pPr>
      <w:bookmarkStart w:id="83" w:name="_Toc138039079"/>
      <w:bookmarkStart w:id="84" w:name="_Toc145751606"/>
      <w:bookmarkStart w:id="85" w:name="_Toc145751738"/>
      <w:r w:rsidRPr="00B830D4">
        <w:t>Presenting illness</w:t>
      </w:r>
      <w:bookmarkEnd w:id="83"/>
      <w:bookmarkEnd w:id="84"/>
      <w:bookmarkEnd w:id="85"/>
    </w:p>
    <w:p w14:paraId="2600B636" w14:textId="77777777" w:rsidR="001C2689" w:rsidRPr="00B830D4" w:rsidRDefault="001C2689" w:rsidP="00EE56FA">
      <w:pPr>
        <w:pStyle w:val="BodyText"/>
      </w:pPr>
      <w:r w:rsidRPr="00B830D4">
        <w:t>The presenting illness will be used to determine the waiting periods, exclusions and any reduced benefits payable.</w:t>
      </w:r>
    </w:p>
    <w:p w14:paraId="045B0C63" w14:textId="275B84B1" w:rsidR="001C2689" w:rsidRPr="00B830D4" w:rsidRDefault="001C2689" w:rsidP="00EE56FA">
      <w:pPr>
        <w:pStyle w:val="BodyText"/>
      </w:pPr>
      <w:r w:rsidRPr="00B830D4">
        <w:t>Many presenting illnesses are for specific treatments or conditions and will result in very specific responses from private health insurer. However, if a general presenting illness is provided—for example, medical admission (</w:t>
      </w:r>
      <w:r w:rsidR="00A11B4A" w:rsidRPr="00B830D4">
        <w:t>420</w:t>
      </w:r>
      <w:r w:rsidRPr="00B830D4">
        <w:t>) or unknown or other surgery (</w:t>
      </w:r>
      <w:r w:rsidR="00A11B4A" w:rsidRPr="00B830D4">
        <w:t>4</w:t>
      </w:r>
      <w:r w:rsidRPr="00B830D4">
        <w:t xml:space="preserve">99)—the private health insurer will provide a general response that will detail all exclusions or reduced benefits applicable under the patient’s cover. </w:t>
      </w:r>
    </w:p>
    <w:p w14:paraId="33F6F27B" w14:textId="77777777" w:rsidR="001C2689" w:rsidRPr="00B830D4" w:rsidRDefault="001C2689" w:rsidP="00EE56FA">
      <w:pPr>
        <w:pStyle w:val="KeyInfo"/>
      </w:pPr>
      <w:r w:rsidRPr="00B830D4">
        <w:rPr>
          <w:b/>
        </w:rPr>
        <w:t>Important:</w:t>
      </w:r>
      <w:r w:rsidRPr="00B830D4">
        <w:t xml:space="preserve"> you will need to review all information within a general response of this nature to make your own assessment of whether there are any restrictions or exclusions applicable before supplying details to the patient. It is recommended that if a presenting illness/MBS is documented in the response and it does apply, then the eligibility check should be repeated with the specific illness/MBS to make sure accurate patient entitlement is received. </w:t>
      </w:r>
    </w:p>
    <w:p w14:paraId="23C11B39" w14:textId="63DCBF6A" w:rsidR="001C2689" w:rsidRPr="00B830D4" w:rsidRDefault="001C2689" w:rsidP="00EE56FA">
      <w:pPr>
        <w:pStyle w:val="BodyText"/>
      </w:pPr>
      <w:r w:rsidRPr="00B830D4">
        <w:t xml:space="preserve">The current list of presenting illness/condition codes are available </w:t>
      </w:r>
      <w:r w:rsidR="00A11B4A" w:rsidRPr="00B830D4">
        <w:t xml:space="preserve">at </w:t>
      </w:r>
      <w:r w:rsidRPr="00B830D4">
        <w:rPr>
          <w:b/>
        </w:rPr>
        <w:t>privatehealthcareaustralia.org.au</w:t>
      </w:r>
      <w:r w:rsidRPr="00B830D4">
        <w:t xml:space="preserve"> then go to </w:t>
      </w:r>
      <w:r w:rsidR="00A11B4A" w:rsidRPr="00B830D4">
        <w:t xml:space="preserve">Health Funds &amp; Providers </w:t>
      </w:r>
      <w:r w:rsidRPr="00B830D4">
        <w:t>&gt;</w:t>
      </w:r>
      <w:r w:rsidR="00A11B4A" w:rsidRPr="00B830D4">
        <w:t xml:space="preserve"> Provider Resources&gt;</w:t>
      </w:r>
      <w:r w:rsidRPr="00B830D4">
        <w:t xml:space="preserve"> ECLIPSE </w:t>
      </w:r>
      <w:bookmarkStart w:id="86" w:name="_Toc138039080"/>
      <w:bookmarkStart w:id="87" w:name="_Toc145751607"/>
      <w:bookmarkStart w:id="88" w:name="_Toc145751739"/>
    </w:p>
    <w:p w14:paraId="423E1892" w14:textId="77777777" w:rsidR="001C2689" w:rsidRPr="00B830D4" w:rsidRDefault="001C2689" w:rsidP="00EE56FA">
      <w:pPr>
        <w:pStyle w:val="Heading5"/>
      </w:pPr>
      <w:r w:rsidRPr="00B830D4">
        <w:t>MBS item</w:t>
      </w:r>
    </w:p>
    <w:p w14:paraId="63418216" w14:textId="77777777" w:rsidR="001C2689" w:rsidRPr="00B830D4" w:rsidRDefault="001C2689" w:rsidP="00EE56FA">
      <w:pPr>
        <w:pStyle w:val="BodyText"/>
      </w:pPr>
      <w:r w:rsidRPr="00B830D4">
        <w:t xml:space="preserve">This is </w:t>
      </w:r>
      <w:proofErr w:type="gramStart"/>
      <w:r w:rsidRPr="00B830D4">
        <w:t>a</w:t>
      </w:r>
      <w:proofErr w:type="gramEnd"/>
      <w:r w:rsidRPr="00B830D4">
        <w:t xml:space="preserve"> MBS item number that indicates the presenting illness. Using the MBS item number for an eligibility check will provide more accurate results than using the presenting illness.</w:t>
      </w:r>
    </w:p>
    <w:p w14:paraId="1A302E7E" w14:textId="77777777" w:rsidR="00A11B4A" w:rsidRPr="00B830D4" w:rsidRDefault="001C2689" w:rsidP="00EE56FA">
      <w:pPr>
        <w:pStyle w:val="KeyInfo"/>
      </w:pPr>
      <w:r w:rsidRPr="00B830D4">
        <w:rPr>
          <w:b/>
        </w:rPr>
        <w:t>Important:</w:t>
      </w:r>
      <w:r w:rsidRPr="00B830D4">
        <w:t xml:space="preserve"> an eligibility check must be submitted with either a presenting illness or MBS item number. It cannot be submitted with both.</w:t>
      </w:r>
      <w:r w:rsidR="00A11B4A" w:rsidRPr="00B830D4">
        <w:t xml:space="preserve"> </w:t>
      </w:r>
    </w:p>
    <w:p w14:paraId="63287928" w14:textId="19EFA8EC" w:rsidR="001C2689" w:rsidRPr="00B830D4" w:rsidRDefault="00A11B4A" w:rsidP="00EE56FA">
      <w:pPr>
        <w:pStyle w:val="KeyInfo"/>
      </w:pPr>
      <w:r w:rsidRPr="00B830D4">
        <w:t>When using an MBS item number, it cannot be one that is categorised as a Common or Support Treatment item.</w:t>
      </w:r>
    </w:p>
    <w:p w14:paraId="22BCD457" w14:textId="77777777" w:rsidR="001C2689" w:rsidRPr="00B830D4" w:rsidRDefault="001C2689" w:rsidP="00EE56FA">
      <w:pPr>
        <w:pStyle w:val="Heading5"/>
      </w:pPr>
      <w:r w:rsidRPr="00B830D4">
        <w:t>Accident indicator</w:t>
      </w:r>
      <w:bookmarkEnd w:id="86"/>
      <w:bookmarkEnd w:id="87"/>
      <w:bookmarkEnd w:id="88"/>
    </w:p>
    <w:p w14:paraId="412ADB28" w14:textId="363E4C45" w:rsidR="001C2689" w:rsidRPr="00B830D4" w:rsidRDefault="001C2689" w:rsidP="00EE56FA">
      <w:pPr>
        <w:pStyle w:val="BodyText"/>
      </w:pPr>
      <w:r w:rsidRPr="00B830D4">
        <w:t>You must take care when setting the accident indicator to ‘Y</w:t>
      </w:r>
      <w:r w:rsidR="00A11B4A" w:rsidRPr="00B830D4">
        <w:t>es</w:t>
      </w:r>
      <w:proofErr w:type="gramStart"/>
      <w:r w:rsidRPr="00B830D4">
        <w:t>’</w:t>
      </w:r>
      <w:r w:rsidR="00D91753" w:rsidRPr="00B830D4">
        <w:t>(</w:t>
      </w:r>
      <w:proofErr w:type="gramEnd"/>
      <w:r w:rsidR="00D91753" w:rsidRPr="00B830D4">
        <w:t xml:space="preserve">i.e. the patient’s admission is due to an accident) </w:t>
      </w:r>
      <w:r w:rsidRPr="00B830D4">
        <w:t xml:space="preserve">as this will override normal waiting periods applicable for the presenting illness/MBS. </w:t>
      </w:r>
    </w:p>
    <w:p w14:paraId="2426674C" w14:textId="4DED9EC0" w:rsidR="001C2689" w:rsidRPr="00B830D4" w:rsidRDefault="001C2689" w:rsidP="00EE56FA">
      <w:pPr>
        <w:pStyle w:val="BodyText"/>
      </w:pPr>
      <w:r w:rsidRPr="00B830D4">
        <w:lastRenderedPageBreak/>
        <w:t>It is recommended this indicator is always set to ‘N</w:t>
      </w:r>
      <w:r w:rsidR="003C0923" w:rsidRPr="00B830D4">
        <w:t>o</w:t>
      </w:r>
      <w:r w:rsidRPr="00B830D4">
        <w:t>’ in the first instance and only set to ‘Y</w:t>
      </w:r>
      <w:r w:rsidR="00D91753" w:rsidRPr="00B830D4">
        <w:t>es</w:t>
      </w:r>
      <w:r w:rsidRPr="00B830D4">
        <w:t xml:space="preserve">’ if waiting periods apply and the treatment is a result of an accident. You can then see if the assessed result changes. </w:t>
      </w:r>
    </w:p>
    <w:p w14:paraId="7055994F" w14:textId="125D4072" w:rsidR="001C2689" w:rsidRPr="00B830D4" w:rsidRDefault="001C2689" w:rsidP="00EE56FA">
      <w:pPr>
        <w:pStyle w:val="KeyInfo"/>
      </w:pPr>
      <w:r w:rsidRPr="00B830D4">
        <w:rPr>
          <w:b/>
        </w:rPr>
        <w:t>Important:</w:t>
      </w:r>
      <w:r w:rsidRPr="00B830D4">
        <w:t xml:space="preserve"> if an accident indicator of </w:t>
      </w:r>
      <w:r w:rsidR="00B7607E" w:rsidRPr="00B830D4">
        <w:t>‘</w:t>
      </w:r>
      <w:r w:rsidRPr="00B830D4">
        <w:t>Y</w:t>
      </w:r>
      <w:r w:rsidR="00D91753" w:rsidRPr="00B830D4">
        <w:t>es</w:t>
      </w:r>
      <w:r w:rsidR="00B7607E" w:rsidRPr="00B830D4">
        <w:t>’</w:t>
      </w:r>
      <w:r w:rsidRPr="00B830D4">
        <w:t xml:space="preserve"> </w:t>
      </w:r>
      <w:r w:rsidR="007445A1" w:rsidRPr="00B830D4">
        <w:t>is provided</w:t>
      </w:r>
      <w:r w:rsidRPr="00B830D4">
        <w:t>, private health insurer approval of the accident must be obtained before benefits are paid to make sure the claim is not delayed.</w:t>
      </w:r>
    </w:p>
    <w:p w14:paraId="1EE76F93" w14:textId="77777777" w:rsidR="001C2689" w:rsidRPr="00B830D4" w:rsidRDefault="001C2689" w:rsidP="00EE56FA">
      <w:pPr>
        <w:pStyle w:val="Heading5"/>
      </w:pPr>
      <w:bookmarkStart w:id="89" w:name="_Toc138039081"/>
      <w:bookmarkStart w:id="90" w:name="_Toc145751608"/>
      <w:bookmarkStart w:id="91" w:name="_Toc145751740"/>
      <w:r w:rsidRPr="00B830D4">
        <w:t>Emergency admission</w:t>
      </w:r>
      <w:bookmarkEnd w:id="89"/>
      <w:bookmarkEnd w:id="90"/>
      <w:bookmarkEnd w:id="91"/>
    </w:p>
    <w:p w14:paraId="2FB02841" w14:textId="12A0D564" w:rsidR="001C2689" w:rsidRPr="00B830D4" w:rsidRDefault="001C2689" w:rsidP="00EE56FA">
      <w:pPr>
        <w:pStyle w:val="BodyText"/>
      </w:pPr>
      <w:r w:rsidRPr="00B830D4">
        <w:t>The emergency indicator should be set to ‘Y</w:t>
      </w:r>
      <w:r w:rsidR="00D91753" w:rsidRPr="00B830D4">
        <w:t>es</w:t>
      </w:r>
      <w:r w:rsidRPr="00B830D4">
        <w:t xml:space="preserve">’ if the admission was a result of an emergency. </w:t>
      </w:r>
      <w:r w:rsidR="007445A1" w:rsidRPr="00B830D4">
        <w:t>Therefore,</w:t>
      </w:r>
      <w:r w:rsidRPr="00B830D4">
        <w:t xml:space="preserve"> the eligibility check may note an admission date in the past. Eligibility checks for emergency admissions can be </w:t>
      </w:r>
      <w:r w:rsidR="007445A1" w:rsidRPr="00B830D4">
        <w:t>submitted</w:t>
      </w:r>
      <w:r w:rsidR="00D91753" w:rsidRPr="00B830D4">
        <w:t xml:space="preserve"> </w:t>
      </w:r>
      <w:r w:rsidRPr="00B830D4">
        <w:t>up to seven days in the past.</w:t>
      </w:r>
    </w:p>
    <w:p w14:paraId="140514E4" w14:textId="77777777" w:rsidR="001C2689" w:rsidRPr="00B830D4" w:rsidRDefault="001C2689" w:rsidP="00EE56FA">
      <w:pPr>
        <w:pStyle w:val="Heading5"/>
      </w:pPr>
      <w:bookmarkStart w:id="92" w:name="_Toc138039082"/>
      <w:bookmarkStart w:id="93" w:name="_Toc145751609"/>
      <w:bookmarkStart w:id="94" w:name="_Toc145751741"/>
      <w:r w:rsidRPr="00B830D4">
        <w:t>Pre-existing conditions</w:t>
      </w:r>
      <w:bookmarkEnd w:id="92"/>
      <w:bookmarkEnd w:id="93"/>
      <w:bookmarkEnd w:id="94"/>
    </w:p>
    <w:p w14:paraId="21FF290D" w14:textId="77777777" w:rsidR="001C2689" w:rsidRPr="00B830D4" w:rsidRDefault="001C2689" w:rsidP="00EE56FA">
      <w:pPr>
        <w:pStyle w:val="BodyText"/>
      </w:pPr>
      <w:r w:rsidRPr="00B830D4">
        <w:t xml:space="preserve">Benefits paid by the private health insurer may be determined based on </w:t>
      </w:r>
      <w:proofErr w:type="gramStart"/>
      <w:r w:rsidRPr="00B830D4">
        <w:t>whether or not</w:t>
      </w:r>
      <w:proofErr w:type="gramEnd"/>
      <w:r w:rsidRPr="00B830D4">
        <w:t xml:space="preserve"> the episode of care relates to a Pre-Existing Ailment (PEA). The PEA indicator lets you tell the private health insurer whether they should treat the admission as a pre-existing condition or not. </w:t>
      </w:r>
    </w:p>
    <w:p w14:paraId="54D6905E" w14:textId="356B1B64" w:rsidR="001C2689" w:rsidRPr="00B830D4" w:rsidRDefault="001C2689" w:rsidP="00EE56FA">
      <w:pPr>
        <w:pStyle w:val="BodyText"/>
      </w:pPr>
      <w:r w:rsidRPr="00B830D4">
        <w:t>A two-step process has been developed to help resolve a possible PEA claim. We suggest you always set the PEA indicator to ‘N</w:t>
      </w:r>
      <w:r w:rsidR="003C0923" w:rsidRPr="00B830D4">
        <w:t>o</w:t>
      </w:r>
      <w:r w:rsidRPr="00B830D4">
        <w:t>’ (not pre-existing). This lets the private health insurer determine whether the presenting illness/MBS could be possibly pre-existing. This information will be returned to you in the response with a warning on the assessment.</w:t>
      </w:r>
    </w:p>
    <w:p w14:paraId="466D4C47" w14:textId="1C7145D9" w:rsidR="001C2689" w:rsidRPr="00B830D4" w:rsidRDefault="001C2689" w:rsidP="00EE56FA">
      <w:pPr>
        <w:pStyle w:val="BodyText"/>
      </w:pPr>
      <w:r w:rsidRPr="00B830D4">
        <w:t>If you receive a warning on an eligibility response with the PEA result of ‘Y</w:t>
      </w:r>
      <w:r w:rsidR="00D91753" w:rsidRPr="00B830D4">
        <w:t>es</w:t>
      </w:r>
      <w:r w:rsidRPr="00B830D4">
        <w:t>’ (possible pre-existing) you should repeat the eligibility check with the PEA indicator set to ‘Y</w:t>
      </w:r>
      <w:r w:rsidR="00D91753" w:rsidRPr="00B830D4">
        <w:t>es</w:t>
      </w:r>
      <w:r w:rsidRPr="00B830D4">
        <w:t xml:space="preserve">’. The private health insurer will then use this indicator to respond as if the presenting illness/MBS was considered pre-existing. </w:t>
      </w:r>
    </w:p>
    <w:p w14:paraId="6A14095F" w14:textId="77777777" w:rsidR="001C2689" w:rsidRPr="00B830D4" w:rsidRDefault="001C2689" w:rsidP="00EE56FA">
      <w:pPr>
        <w:pStyle w:val="KeyInfo"/>
      </w:pPr>
      <w:r w:rsidRPr="00B830D4">
        <w:rPr>
          <w:b/>
        </w:rPr>
        <w:t>Important:</w:t>
      </w:r>
      <w:r w:rsidRPr="00B830D4">
        <w:t xml:space="preserve"> this will allow a ‘best case/worst case’ scenario for you to tell the patient. Determining whether the hospitalisation will be treated as a pre-existing condition is complex and often done after the hospitalisation has been undertaken.</w:t>
      </w:r>
    </w:p>
    <w:p w14:paraId="1DB86997" w14:textId="77777777" w:rsidR="001C2689" w:rsidRPr="00B830D4" w:rsidRDefault="001C2689" w:rsidP="00EE56FA">
      <w:pPr>
        <w:pStyle w:val="Heading5"/>
      </w:pPr>
      <w:r w:rsidRPr="00B830D4">
        <w:t>Prosthesis items</w:t>
      </w:r>
    </w:p>
    <w:p w14:paraId="6AAE7091" w14:textId="77777777" w:rsidR="007445A1" w:rsidRPr="00B830D4" w:rsidRDefault="001C2689" w:rsidP="00EE56FA">
      <w:pPr>
        <w:pStyle w:val="BodyText"/>
      </w:pPr>
      <w:r w:rsidRPr="00B830D4">
        <w:t>Prosthesis items can be included in the eligibility check. This information will help align the eligibility check information with information which may be used by providers to provide Informed Financial Consent (IFC) to their patients.</w:t>
      </w:r>
      <w:r w:rsidR="00D91753" w:rsidRPr="00B830D4">
        <w:t xml:space="preserve"> </w:t>
      </w:r>
    </w:p>
    <w:p w14:paraId="46B784CC" w14:textId="10C1823F" w:rsidR="001C2689" w:rsidRPr="00B830D4" w:rsidRDefault="00D91753" w:rsidP="00EE56FA">
      <w:pPr>
        <w:pStyle w:val="BodyText"/>
      </w:pPr>
      <w:r w:rsidRPr="00B830D4">
        <w:t>Note: You will need to check with the private health insurer if their system supports prosthesis items in an eligibility check before including them.</w:t>
      </w:r>
    </w:p>
    <w:p w14:paraId="096E4FC4" w14:textId="77777777" w:rsidR="001C2689" w:rsidRPr="00B830D4" w:rsidRDefault="001C2689" w:rsidP="0096495E">
      <w:pPr>
        <w:pStyle w:val="DHSbodytext"/>
      </w:pPr>
    </w:p>
    <w:p w14:paraId="67F6DAE2" w14:textId="77777777" w:rsidR="001C2689" w:rsidRPr="00B830D4" w:rsidRDefault="001C2689" w:rsidP="00EE56FA">
      <w:pPr>
        <w:pStyle w:val="Heading2"/>
        <w:rPr>
          <w:rFonts w:ascii="Calibri" w:hAnsi="Calibri"/>
          <w:szCs w:val="32"/>
        </w:rPr>
      </w:pPr>
      <w:bookmarkStart w:id="95" w:name="_Toc166768814"/>
      <w:bookmarkStart w:id="96" w:name="_Toc187231610"/>
      <w:r w:rsidRPr="00B830D4">
        <w:t>Eligibility response information</w:t>
      </w:r>
      <w:bookmarkEnd w:id="95"/>
      <w:bookmarkEnd w:id="96"/>
    </w:p>
    <w:p w14:paraId="0437F14A" w14:textId="77777777" w:rsidR="001C2689" w:rsidRPr="00B830D4" w:rsidRDefault="001C2689" w:rsidP="00115B59">
      <w:pPr>
        <w:pStyle w:val="BodyText"/>
      </w:pPr>
      <w:r w:rsidRPr="00B830D4">
        <w:t>It is important you understand how to interpret the eligibility response information.</w:t>
      </w:r>
    </w:p>
    <w:p w14:paraId="7130478C" w14:textId="77777777" w:rsidR="001C2689" w:rsidRPr="00B830D4" w:rsidRDefault="001C2689" w:rsidP="00115B59">
      <w:pPr>
        <w:pStyle w:val="BodyText"/>
      </w:pPr>
      <w:r w:rsidRPr="00B830D4">
        <w:t>The response is in the following three main areas:</w:t>
      </w:r>
    </w:p>
    <w:p w14:paraId="6435B161" w14:textId="77777777" w:rsidR="001C2689" w:rsidRPr="00B830D4" w:rsidRDefault="001C2689" w:rsidP="00601D7B">
      <w:pPr>
        <w:pStyle w:val="BodyText"/>
        <w:numPr>
          <w:ilvl w:val="0"/>
          <w:numId w:val="28"/>
        </w:numPr>
      </w:pPr>
      <w:r w:rsidRPr="00B830D4">
        <w:t>overall response</w:t>
      </w:r>
    </w:p>
    <w:p w14:paraId="7AE2C940" w14:textId="77777777" w:rsidR="001C2689" w:rsidRPr="00B830D4" w:rsidRDefault="001C2689" w:rsidP="00601D7B">
      <w:pPr>
        <w:pStyle w:val="BodyText"/>
        <w:numPr>
          <w:ilvl w:val="0"/>
          <w:numId w:val="28"/>
        </w:numPr>
      </w:pPr>
      <w:r w:rsidRPr="00B830D4">
        <w:t>level of cover</w:t>
      </w:r>
    </w:p>
    <w:p w14:paraId="694F957B" w14:textId="77777777" w:rsidR="001C2689" w:rsidRPr="00B830D4" w:rsidRDefault="001C2689" w:rsidP="00601D7B">
      <w:pPr>
        <w:pStyle w:val="BodyText"/>
        <w:numPr>
          <w:ilvl w:val="0"/>
          <w:numId w:val="28"/>
        </w:numPr>
      </w:pPr>
      <w:r w:rsidRPr="00B830D4">
        <w:t>details applicable to admission.</w:t>
      </w:r>
    </w:p>
    <w:p w14:paraId="2D268BFE" w14:textId="2BC72EFC" w:rsidR="001C2689" w:rsidRPr="00B830D4" w:rsidRDefault="001C2689" w:rsidP="00115B59">
      <w:pPr>
        <w:pStyle w:val="BodyText"/>
      </w:pPr>
      <w:r w:rsidRPr="00B830D4">
        <w:t xml:space="preserve">The information below is an example only and does not include </w:t>
      </w:r>
      <w:r w:rsidR="00D8057E" w:rsidRPr="00B830D4">
        <w:t>all the</w:t>
      </w:r>
      <w:r w:rsidR="00D91753" w:rsidRPr="00B830D4">
        <w:t xml:space="preserve"> information that can be returned in a response</w:t>
      </w:r>
      <w:r w:rsidRPr="00B830D4">
        <w:t>. The key information requirements that determine the eligibility response are shown below.</w:t>
      </w:r>
    </w:p>
    <w:p w14:paraId="0BC97A69" w14:textId="77777777" w:rsidR="001D2438" w:rsidRDefault="001D2438">
      <w:pPr>
        <w:spacing w:before="0" w:after="0"/>
      </w:pPr>
      <w:r>
        <w:br w:type="page"/>
      </w:r>
    </w:p>
    <w:p w14:paraId="3AD54FDD" w14:textId="4F625E53" w:rsidR="001C2689" w:rsidRPr="00B830D4" w:rsidRDefault="001C2689" w:rsidP="00115B59">
      <w:pPr>
        <w:pStyle w:val="BodyText"/>
      </w:pPr>
      <w:r w:rsidRPr="00B830D4">
        <w:lastRenderedPageBreak/>
        <w:t>Example: overall response</w:t>
      </w:r>
    </w:p>
    <w:tbl>
      <w:tblPr>
        <w:tblStyle w:val="StandardTable"/>
        <w:tblW w:w="0" w:type="auto"/>
        <w:tblLook w:val="0620" w:firstRow="1" w:lastRow="0" w:firstColumn="0" w:lastColumn="0" w:noHBand="1" w:noVBand="1"/>
      </w:tblPr>
      <w:tblGrid>
        <w:gridCol w:w="4388"/>
        <w:gridCol w:w="4389"/>
      </w:tblGrid>
      <w:tr w:rsidR="001C2689" w:rsidRPr="00B830D4" w14:paraId="5DE85CD5" w14:textId="77777777" w:rsidTr="005923A7">
        <w:trPr>
          <w:cnfStyle w:val="100000000000" w:firstRow="1" w:lastRow="0" w:firstColumn="0" w:lastColumn="0" w:oddVBand="0" w:evenVBand="0" w:oddHBand="0" w:evenHBand="0" w:firstRowFirstColumn="0" w:firstRowLastColumn="0" w:lastRowFirstColumn="0" w:lastRowLastColumn="0"/>
        </w:trPr>
        <w:tc>
          <w:tcPr>
            <w:tcW w:w="4388" w:type="dxa"/>
          </w:tcPr>
          <w:p w14:paraId="24659ACB" w14:textId="77777777" w:rsidR="001C2689" w:rsidRPr="00B830D4" w:rsidRDefault="001C2689" w:rsidP="005923A7">
            <w:pPr>
              <w:pStyle w:val="BodyText"/>
              <w:rPr>
                <w:sz w:val="22"/>
              </w:rPr>
            </w:pPr>
            <w:r w:rsidRPr="00B830D4">
              <w:rPr>
                <w:sz w:val="22"/>
              </w:rPr>
              <w:t>Data element</w:t>
            </w:r>
          </w:p>
        </w:tc>
        <w:tc>
          <w:tcPr>
            <w:tcW w:w="4389" w:type="dxa"/>
          </w:tcPr>
          <w:p w14:paraId="68F0187D" w14:textId="77777777" w:rsidR="001C2689" w:rsidRPr="00B830D4" w:rsidRDefault="001C2689" w:rsidP="005923A7">
            <w:pPr>
              <w:pStyle w:val="BodyText"/>
              <w:rPr>
                <w:sz w:val="22"/>
              </w:rPr>
            </w:pPr>
            <w:r w:rsidRPr="00B830D4">
              <w:rPr>
                <w:sz w:val="22"/>
              </w:rPr>
              <w:t xml:space="preserve">Response </w:t>
            </w:r>
          </w:p>
        </w:tc>
      </w:tr>
      <w:tr w:rsidR="001C2689" w:rsidRPr="00B830D4" w14:paraId="01D1E808" w14:textId="77777777" w:rsidTr="005923A7">
        <w:tc>
          <w:tcPr>
            <w:tcW w:w="4388" w:type="dxa"/>
            <w:shd w:val="clear" w:color="auto" w:fill="C6F3FF" w:themeFill="accent1" w:themeFillTint="33"/>
          </w:tcPr>
          <w:p w14:paraId="363E4706" w14:textId="77777777" w:rsidR="001C2689" w:rsidRPr="00B830D4" w:rsidRDefault="001C2689" w:rsidP="005923A7">
            <w:pPr>
              <w:pStyle w:val="BodyText"/>
              <w:rPr>
                <w:b/>
                <w:bCs/>
              </w:rPr>
            </w:pPr>
            <w:r w:rsidRPr="00B830D4">
              <w:rPr>
                <w:b/>
                <w:bCs/>
              </w:rPr>
              <w:t>Response code</w:t>
            </w:r>
          </w:p>
        </w:tc>
        <w:tc>
          <w:tcPr>
            <w:tcW w:w="4389" w:type="dxa"/>
          </w:tcPr>
          <w:p w14:paraId="0E377D63" w14:textId="4D38DF73" w:rsidR="001C2689" w:rsidRPr="00B830D4" w:rsidRDefault="001C2689" w:rsidP="005923A7">
            <w:pPr>
              <w:pStyle w:val="BodyText"/>
            </w:pPr>
            <w:r w:rsidRPr="00B830D4">
              <w:t>A</w:t>
            </w:r>
            <w:r w:rsidR="00D91753" w:rsidRPr="00B830D4">
              <w:t>ccepted</w:t>
            </w:r>
          </w:p>
        </w:tc>
      </w:tr>
      <w:tr w:rsidR="001C2689" w:rsidRPr="00B830D4" w14:paraId="3962CAB4" w14:textId="77777777" w:rsidTr="005923A7">
        <w:tc>
          <w:tcPr>
            <w:tcW w:w="4388" w:type="dxa"/>
            <w:shd w:val="clear" w:color="auto" w:fill="C6F3FF" w:themeFill="accent1" w:themeFillTint="33"/>
          </w:tcPr>
          <w:p w14:paraId="6CBF1CB2" w14:textId="77777777" w:rsidR="001C2689" w:rsidRPr="00B830D4" w:rsidRDefault="001C2689" w:rsidP="005923A7">
            <w:pPr>
              <w:pStyle w:val="BodyText"/>
              <w:rPr>
                <w:b/>
                <w:bCs/>
              </w:rPr>
            </w:pPr>
            <w:r w:rsidRPr="00B830D4">
              <w:rPr>
                <w:b/>
                <w:bCs/>
              </w:rPr>
              <w:t>Assessment code</w:t>
            </w:r>
          </w:p>
        </w:tc>
        <w:tc>
          <w:tcPr>
            <w:tcW w:w="4389" w:type="dxa"/>
          </w:tcPr>
          <w:p w14:paraId="7ABCD5CB" w14:textId="77777777" w:rsidR="001C2689" w:rsidRPr="00B830D4" w:rsidRDefault="001C2689" w:rsidP="005923A7">
            <w:pPr>
              <w:pStyle w:val="BodyText"/>
            </w:pPr>
            <w:r w:rsidRPr="00B830D4">
              <w:t>1101</w:t>
            </w:r>
          </w:p>
        </w:tc>
      </w:tr>
      <w:tr w:rsidR="001C2689" w:rsidRPr="00B830D4" w14:paraId="00D71828" w14:textId="77777777" w:rsidTr="005923A7">
        <w:tc>
          <w:tcPr>
            <w:tcW w:w="4388" w:type="dxa"/>
            <w:shd w:val="clear" w:color="auto" w:fill="C6F3FF" w:themeFill="accent1" w:themeFillTint="33"/>
          </w:tcPr>
          <w:p w14:paraId="1E071BE8" w14:textId="77777777" w:rsidR="001C2689" w:rsidRPr="00B830D4" w:rsidRDefault="001C2689" w:rsidP="005923A7">
            <w:pPr>
              <w:pStyle w:val="BodyText"/>
              <w:rPr>
                <w:b/>
                <w:bCs/>
              </w:rPr>
            </w:pPr>
            <w:r w:rsidRPr="00B830D4">
              <w:rPr>
                <w:b/>
                <w:bCs/>
              </w:rPr>
              <w:t>Assessment text</w:t>
            </w:r>
          </w:p>
        </w:tc>
        <w:tc>
          <w:tcPr>
            <w:tcW w:w="4389" w:type="dxa"/>
          </w:tcPr>
          <w:p w14:paraId="11C655D2" w14:textId="77777777" w:rsidR="001C2689" w:rsidRPr="00B830D4" w:rsidRDefault="001C2689" w:rsidP="005923A7">
            <w:pPr>
              <w:pStyle w:val="BodyText"/>
            </w:pPr>
            <w:r w:rsidRPr="00B830D4">
              <w:t>Eligibility confirmed for the selected service</w:t>
            </w:r>
          </w:p>
        </w:tc>
      </w:tr>
    </w:tbl>
    <w:p w14:paraId="56C67937" w14:textId="77777777" w:rsidR="001C2689" w:rsidRPr="00B830D4" w:rsidRDefault="001C2689" w:rsidP="00115B59">
      <w:pPr>
        <w:pStyle w:val="BodyText"/>
      </w:pPr>
      <w:r w:rsidRPr="00B830D4">
        <w:t xml:space="preserve">Example: level of cover </w:t>
      </w:r>
    </w:p>
    <w:tbl>
      <w:tblPr>
        <w:tblStyle w:val="StandardTable"/>
        <w:tblW w:w="0" w:type="auto"/>
        <w:tblLook w:val="0620" w:firstRow="1" w:lastRow="0" w:firstColumn="0" w:lastColumn="0" w:noHBand="1" w:noVBand="1"/>
      </w:tblPr>
      <w:tblGrid>
        <w:gridCol w:w="4388"/>
        <w:gridCol w:w="4389"/>
      </w:tblGrid>
      <w:tr w:rsidR="001C2689" w:rsidRPr="00B830D4" w14:paraId="21C04304" w14:textId="77777777" w:rsidTr="005923A7">
        <w:trPr>
          <w:cnfStyle w:val="100000000000" w:firstRow="1" w:lastRow="0" w:firstColumn="0" w:lastColumn="0" w:oddVBand="0" w:evenVBand="0" w:oddHBand="0" w:evenHBand="0" w:firstRowFirstColumn="0" w:firstRowLastColumn="0" w:lastRowFirstColumn="0" w:lastRowLastColumn="0"/>
        </w:trPr>
        <w:tc>
          <w:tcPr>
            <w:tcW w:w="4388" w:type="dxa"/>
          </w:tcPr>
          <w:p w14:paraId="17252626" w14:textId="77777777" w:rsidR="001C2689" w:rsidRPr="00B830D4" w:rsidRDefault="001C2689" w:rsidP="005923A7">
            <w:pPr>
              <w:pStyle w:val="BodyText"/>
              <w:rPr>
                <w:sz w:val="22"/>
              </w:rPr>
            </w:pPr>
            <w:r w:rsidRPr="00B830D4">
              <w:rPr>
                <w:sz w:val="22"/>
              </w:rPr>
              <w:t>Data element</w:t>
            </w:r>
          </w:p>
        </w:tc>
        <w:tc>
          <w:tcPr>
            <w:tcW w:w="4389" w:type="dxa"/>
          </w:tcPr>
          <w:p w14:paraId="073545B7" w14:textId="77777777" w:rsidR="001C2689" w:rsidRPr="00B830D4" w:rsidRDefault="001C2689" w:rsidP="005923A7">
            <w:pPr>
              <w:pStyle w:val="BodyText"/>
              <w:rPr>
                <w:sz w:val="22"/>
              </w:rPr>
            </w:pPr>
            <w:r w:rsidRPr="00B830D4">
              <w:rPr>
                <w:sz w:val="22"/>
              </w:rPr>
              <w:t>Response</w:t>
            </w:r>
          </w:p>
        </w:tc>
      </w:tr>
      <w:tr w:rsidR="001C2689" w:rsidRPr="00B830D4" w14:paraId="15F41941" w14:textId="77777777" w:rsidTr="005923A7">
        <w:tc>
          <w:tcPr>
            <w:tcW w:w="4388" w:type="dxa"/>
            <w:shd w:val="clear" w:color="auto" w:fill="C6F3FF" w:themeFill="accent1" w:themeFillTint="33"/>
          </w:tcPr>
          <w:p w14:paraId="67D7B982" w14:textId="77777777" w:rsidR="001C2689" w:rsidRPr="00B830D4" w:rsidRDefault="001C2689" w:rsidP="005923A7">
            <w:pPr>
              <w:pStyle w:val="BodyText"/>
              <w:rPr>
                <w:b/>
                <w:bCs/>
              </w:rPr>
            </w:pPr>
            <w:r w:rsidRPr="00B830D4">
              <w:rPr>
                <w:b/>
                <w:bCs/>
              </w:rPr>
              <w:t>Table name</w:t>
            </w:r>
          </w:p>
        </w:tc>
        <w:tc>
          <w:tcPr>
            <w:tcW w:w="4389" w:type="dxa"/>
          </w:tcPr>
          <w:p w14:paraId="59F48DE3" w14:textId="77777777" w:rsidR="001C2689" w:rsidRPr="00B830D4" w:rsidRDefault="001C2689" w:rsidP="005923A7">
            <w:pPr>
              <w:pStyle w:val="BodyText"/>
            </w:pPr>
            <w:r w:rsidRPr="00B830D4">
              <w:t>Hospital Saver with General Extras</w:t>
            </w:r>
          </w:p>
        </w:tc>
      </w:tr>
      <w:tr w:rsidR="001C2689" w:rsidRPr="00B830D4" w14:paraId="70D99BC8" w14:textId="77777777" w:rsidTr="005923A7">
        <w:tc>
          <w:tcPr>
            <w:tcW w:w="4388" w:type="dxa"/>
            <w:shd w:val="clear" w:color="auto" w:fill="C6F3FF" w:themeFill="accent1" w:themeFillTint="33"/>
          </w:tcPr>
          <w:p w14:paraId="507999A5" w14:textId="77777777" w:rsidR="001C2689" w:rsidRPr="00B830D4" w:rsidRDefault="001C2689" w:rsidP="005923A7">
            <w:pPr>
              <w:pStyle w:val="BodyText"/>
              <w:rPr>
                <w:b/>
                <w:bCs/>
              </w:rPr>
            </w:pPr>
            <w:r w:rsidRPr="00B830D4">
              <w:rPr>
                <w:b/>
                <w:bCs/>
              </w:rPr>
              <w:t>Table description</w:t>
            </w:r>
          </w:p>
        </w:tc>
        <w:tc>
          <w:tcPr>
            <w:tcW w:w="4389" w:type="dxa"/>
          </w:tcPr>
          <w:p w14:paraId="64083045" w14:textId="77777777" w:rsidR="001C2689" w:rsidRPr="00B830D4" w:rsidRDefault="001C2689" w:rsidP="005923A7">
            <w:pPr>
              <w:pStyle w:val="BodyText"/>
            </w:pPr>
            <w:r w:rsidRPr="00B830D4">
              <w:t xml:space="preserve">Full cover for hospital accommodation and theatre fees at participating private hospitals and public hospitals in a shared room </w:t>
            </w:r>
            <w:r w:rsidRPr="00B830D4">
              <w:br/>
            </w:r>
          </w:p>
          <w:p w14:paraId="2930C566" w14:textId="77777777" w:rsidR="001C2689" w:rsidRPr="00B830D4" w:rsidRDefault="001C2689" w:rsidP="005923A7">
            <w:pPr>
              <w:pStyle w:val="BodyText"/>
            </w:pPr>
            <w:r w:rsidRPr="00B830D4">
              <w:t>If there are any basic benefits that are payable there are benefit limitations. No excess or co-payment applies if basic benefits are payable</w:t>
            </w:r>
            <w:r w:rsidRPr="00B830D4">
              <w:br/>
            </w:r>
          </w:p>
          <w:p w14:paraId="4F1196F9" w14:textId="77777777" w:rsidR="001C2689" w:rsidRPr="00B830D4" w:rsidRDefault="001C2689" w:rsidP="005923A7">
            <w:pPr>
              <w:pStyle w:val="BodyText"/>
            </w:pPr>
            <w:r w:rsidRPr="00B830D4">
              <w:t>No benefits are payable on exclusions</w:t>
            </w:r>
          </w:p>
        </w:tc>
      </w:tr>
      <w:tr w:rsidR="001C2689" w:rsidRPr="00B830D4" w14:paraId="35C77318" w14:textId="77777777" w:rsidTr="005923A7">
        <w:tc>
          <w:tcPr>
            <w:tcW w:w="4388" w:type="dxa"/>
            <w:shd w:val="clear" w:color="auto" w:fill="C6F3FF" w:themeFill="accent1" w:themeFillTint="33"/>
          </w:tcPr>
          <w:p w14:paraId="673A32E0" w14:textId="77777777" w:rsidR="001C2689" w:rsidRPr="00B830D4" w:rsidRDefault="001C2689" w:rsidP="005923A7">
            <w:pPr>
              <w:pStyle w:val="BodyText"/>
              <w:rPr>
                <w:b/>
                <w:bCs/>
              </w:rPr>
            </w:pPr>
            <w:r w:rsidRPr="00B830D4">
              <w:rPr>
                <w:b/>
                <w:bCs/>
              </w:rPr>
              <w:t>Table scale</w:t>
            </w:r>
          </w:p>
        </w:tc>
        <w:tc>
          <w:tcPr>
            <w:tcW w:w="4389" w:type="dxa"/>
          </w:tcPr>
          <w:p w14:paraId="3EBEB8E1" w14:textId="77777777" w:rsidR="001C2689" w:rsidRPr="00B830D4" w:rsidRDefault="001C2689" w:rsidP="005923A7">
            <w:pPr>
              <w:pStyle w:val="BodyText"/>
            </w:pPr>
            <w:r w:rsidRPr="00B830D4">
              <w:t>Family</w:t>
            </w:r>
          </w:p>
        </w:tc>
      </w:tr>
    </w:tbl>
    <w:p w14:paraId="3F973403" w14:textId="77777777" w:rsidR="001C2689" w:rsidRPr="00B830D4" w:rsidRDefault="001C2689" w:rsidP="00115B59">
      <w:pPr>
        <w:pStyle w:val="BodyText"/>
      </w:pPr>
      <w:r w:rsidRPr="00B830D4">
        <w:t>Example: details applicable to admission</w:t>
      </w:r>
    </w:p>
    <w:tbl>
      <w:tblPr>
        <w:tblStyle w:val="StandardTable"/>
        <w:tblW w:w="0" w:type="auto"/>
        <w:tblLook w:val="0620" w:firstRow="1" w:lastRow="0" w:firstColumn="0" w:lastColumn="0" w:noHBand="1" w:noVBand="1"/>
      </w:tblPr>
      <w:tblGrid>
        <w:gridCol w:w="4388"/>
        <w:gridCol w:w="4389"/>
      </w:tblGrid>
      <w:tr w:rsidR="001C2689" w:rsidRPr="00B830D4" w14:paraId="69E6E463" w14:textId="77777777" w:rsidTr="005923A7">
        <w:trPr>
          <w:cnfStyle w:val="100000000000" w:firstRow="1" w:lastRow="0" w:firstColumn="0" w:lastColumn="0" w:oddVBand="0" w:evenVBand="0" w:oddHBand="0" w:evenHBand="0" w:firstRowFirstColumn="0" w:firstRowLastColumn="0" w:lastRowFirstColumn="0" w:lastRowLastColumn="0"/>
        </w:trPr>
        <w:tc>
          <w:tcPr>
            <w:tcW w:w="4388" w:type="dxa"/>
          </w:tcPr>
          <w:p w14:paraId="26B33E31" w14:textId="77777777" w:rsidR="001C2689" w:rsidRPr="00B830D4" w:rsidRDefault="001C2689" w:rsidP="005923A7">
            <w:pPr>
              <w:pStyle w:val="BodyText"/>
              <w:rPr>
                <w:sz w:val="22"/>
              </w:rPr>
            </w:pPr>
            <w:r w:rsidRPr="00B830D4">
              <w:rPr>
                <w:sz w:val="22"/>
              </w:rPr>
              <w:t>Data element</w:t>
            </w:r>
          </w:p>
        </w:tc>
        <w:tc>
          <w:tcPr>
            <w:tcW w:w="4389" w:type="dxa"/>
          </w:tcPr>
          <w:p w14:paraId="4565B53E" w14:textId="77777777" w:rsidR="001C2689" w:rsidRPr="00B830D4" w:rsidRDefault="001C2689" w:rsidP="005923A7">
            <w:pPr>
              <w:pStyle w:val="BodyText"/>
              <w:rPr>
                <w:sz w:val="22"/>
              </w:rPr>
            </w:pPr>
            <w:r w:rsidRPr="00B830D4">
              <w:rPr>
                <w:sz w:val="22"/>
              </w:rPr>
              <w:t>Response</w:t>
            </w:r>
          </w:p>
        </w:tc>
      </w:tr>
      <w:tr w:rsidR="001C2689" w:rsidRPr="00B830D4" w14:paraId="07A74BC9" w14:textId="77777777" w:rsidTr="005923A7">
        <w:tc>
          <w:tcPr>
            <w:tcW w:w="4388" w:type="dxa"/>
            <w:shd w:val="clear" w:color="auto" w:fill="C6F3FF" w:themeFill="accent1" w:themeFillTint="33"/>
          </w:tcPr>
          <w:p w14:paraId="59D49423" w14:textId="77777777" w:rsidR="001C2689" w:rsidRPr="00B830D4" w:rsidRDefault="001C2689" w:rsidP="005923A7">
            <w:pPr>
              <w:pStyle w:val="BodyText"/>
              <w:rPr>
                <w:b/>
                <w:bCs/>
              </w:rPr>
            </w:pPr>
            <w:r w:rsidRPr="00B830D4">
              <w:rPr>
                <w:b/>
                <w:bCs/>
              </w:rPr>
              <w:t>Co-pay amount</w:t>
            </w:r>
          </w:p>
        </w:tc>
        <w:tc>
          <w:tcPr>
            <w:tcW w:w="4389" w:type="dxa"/>
          </w:tcPr>
          <w:p w14:paraId="4B43EB50" w14:textId="77777777" w:rsidR="001C2689" w:rsidRPr="00B830D4" w:rsidRDefault="001C2689" w:rsidP="005923A7">
            <w:pPr>
              <w:pStyle w:val="BodyText"/>
            </w:pPr>
            <w:r w:rsidRPr="00B830D4">
              <w:t>$50</w:t>
            </w:r>
          </w:p>
        </w:tc>
      </w:tr>
      <w:tr w:rsidR="001C2689" w:rsidRPr="00B830D4" w14:paraId="22FE3C52" w14:textId="77777777" w:rsidTr="005923A7">
        <w:tc>
          <w:tcPr>
            <w:tcW w:w="4388" w:type="dxa"/>
            <w:shd w:val="clear" w:color="auto" w:fill="C6F3FF" w:themeFill="accent1" w:themeFillTint="33"/>
          </w:tcPr>
          <w:p w14:paraId="38130AD4" w14:textId="77777777" w:rsidR="001C2689" w:rsidRPr="00B830D4" w:rsidRDefault="001C2689" w:rsidP="005923A7">
            <w:pPr>
              <w:pStyle w:val="BodyText"/>
              <w:rPr>
                <w:b/>
                <w:bCs/>
              </w:rPr>
            </w:pPr>
            <w:r w:rsidRPr="00B830D4">
              <w:rPr>
                <w:b/>
                <w:bCs/>
              </w:rPr>
              <w:t>Co-pay description</w:t>
            </w:r>
          </w:p>
        </w:tc>
        <w:tc>
          <w:tcPr>
            <w:tcW w:w="4389" w:type="dxa"/>
          </w:tcPr>
          <w:p w14:paraId="4D933251" w14:textId="77777777" w:rsidR="001C2689" w:rsidRPr="00B830D4" w:rsidRDefault="001C2689" w:rsidP="005923A7">
            <w:pPr>
              <w:pStyle w:val="BodyText"/>
            </w:pPr>
            <w:r w:rsidRPr="00B830D4">
              <w:t>$50 per day to a maximum of $250 per admission</w:t>
            </w:r>
          </w:p>
        </w:tc>
      </w:tr>
      <w:tr w:rsidR="001C2689" w:rsidRPr="00B830D4" w14:paraId="3FA128E8" w14:textId="77777777" w:rsidTr="005923A7">
        <w:tc>
          <w:tcPr>
            <w:tcW w:w="4388" w:type="dxa"/>
            <w:shd w:val="clear" w:color="auto" w:fill="C6F3FF" w:themeFill="accent1" w:themeFillTint="33"/>
          </w:tcPr>
          <w:p w14:paraId="0E5CE90A" w14:textId="77777777" w:rsidR="001C2689" w:rsidRPr="00B830D4" w:rsidRDefault="001C2689" w:rsidP="005923A7">
            <w:pPr>
              <w:pStyle w:val="BodyText"/>
              <w:rPr>
                <w:b/>
                <w:bCs/>
              </w:rPr>
            </w:pPr>
            <w:r w:rsidRPr="00B830D4">
              <w:rPr>
                <w:b/>
                <w:bCs/>
              </w:rPr>
              <w:t>Co-pay days</w:t>
            </w:r>
          </w:p>
        </w:tc>
        <w:tc>
          <w:tcPr>
            <w:tcW w:w="4389" w:type="dxa"/>
          </w:tcPr>
          <w:p w14:paraId="1D64D08B" w14:textId="77777777" w:rsidR="001C2689" w:rsidRPr="00B830D4" w:rsidRDefault="001C2689" w:rsidP="005923A7">
            <w:pPr>
              <w:pStyle w:val="BodyText"/>
            </w:pPr>
            <w:r w:rsidRPr="00B830D4">
              <w:t>4</w:t>
            </w:r>
          </w:p>
        </w:tc>
      </w:tr>
      <w:tr w:rsidR="001C2689" w:rsidRPr="00B830D4" w14:paraId="46A7094A" w14:textId="77777777" w:rsidTr="005923A7">
        <w:tc>
          <w:tcPr>
            <w:tcW w:w="4388" w:type="dxa"/>
            <w:shd w:val="clear" w:color="auto" w:fill="C6F3FF" w:themeFill="accent1" w:themeFillTint="33"/>
          </w:tcPr>
          <w:p w14:paraId="24AB1FE7" w14:textId="77777777" w:rsidR="001C2689" w:rsidRPr="00B830D4" w:rsidRDefault="001C2689" w:rsidP="005923A7">
            <w:pPr>
              <w:pStyle w:val="BodyText"/>
              <w:rPr>
                <w:b/>
                <w:bCs/>
              </w:rPr>
            </w:pPr>
            <w:r w:rsidRPr="00B830D4">
              <w:rPr>
                <w:b/>
                <w:bCs/>
              </w:rPr>
              <w:t>Excess amount</w:t>
            </w:r>
          </w:p>
        </w:tc>
        <w:tc>
          <w:tcPr>
            <w:tcW w:w="4389" w:type="dxa"/>
          </w:tcPr>
          <w:p w14:paraId="53F3AFAB" w14:textId="77777777" w:rsidR="001C2689" w:rsidRPr="00B830D4" w:rsidRDefault="001C2689" w:rsidP="005923A7">
            <w:pPr>
              <w:pStyle w:val="BodyText"/>
            </w:pPr>
            <w:r w:rsidRPr="00B830D4">
              <w:t>$200.00</w:t>
            </w:r>
          </w:p>
        </w:tc>
      </w:tr>
      <w:tr w:rsidR="001C2689" w:rsidRPr="00B830D4" w14:paraId="4EB75278" w14:textId="77777777" w:rsidTr="005923A7">
        <w:tc>
          <w:tcPr>
            <w:tcW w:w="4388" w:type="dxa"/>
            <w:shd w:val="clear" w:color="auto" w:fill="C6F3FF" w:themeFill="accent1" w:themeFillTint="33"/>
          </w:tcPr>
          <w:p w14:paraId="111C3161" w14:textId="77777777" w:rsidR="001C2689" w:rsidRPr="00B830D4" w:rsidRDefault="001C2689" w:rsidP="005923A7">
            <w:pPr>
              <w:pStyle w:val="BodyText"/>
              <w:rPr>
                <w:b/>
                <w:bCs/>
              </w:rPr>
            </w:pPr>
            <w:r w:rsidRPr="00B830D4">
              <w:rPr>
                <w:b/>
                <w:bCs/>
              </w:rPr>
              <w:t>Excess description</w:t>
            </w:r>
          </w:p>
        </w:tc>
        <w:tc>
          <w:tcPr>
            <w:tcW w:w="4389" w:type="dxa"/>
          </w:tcPr>
          <w:p w14:paraId="019F1362" w14:textId="77777777" w:rsidR="001C2689" w:rsidRPr="00B830D4" w:rsidRDefault="001C2689" w:rsidP="005923A7">
            <w:pPr>
              <w:pStyle w:val="BodyText"/>
            </w:pPr>
            <w:r w:rsidRPr="00B830D4">
              <w:t>$200.00 excess payable per hospital admission, including same day and up to $1000.00 per family</w:t>
            </w:r>
          </w:p>
        </w:tc>
      </w:tr>
    </w:tbl>
    <w:p w14:paraId="0037D83E" w14:textId="716467BE" w:rsidR="001D2438" w:rsidRDefault="001D2438" w:rsidP="00115B59">
      <w:pPr>
        <w:pStyle w:val="Heading3"/>
      </w:pPr>
      <w:bookmarkStart w:id="97" w:name="_Toc138039098"/>
      <w:bookmarkStart w:id="98" w:name="_Toc145751625"/>
      <w:bookmarkStart w:id="99" w:name="_Toc145751757"/>
      <w:bookmarkStart w:id="100" w:name="_Toc166768815"/>
    </w:p>
    <w:p w14:paraId="33ECDF5B" w14:textId="77777777" w:rsidR="001D2438" w:rsidRDefault="001D2438">
      <w:pPr>
        <w:spacing w:before="0" w:after="0"/>
        <w:rPr>
          <w:rFonts w:asciiTheme="majorHAnsi" w:hAnsiTheme="majorHAnsi"/>
          <w:b/>
          <w:bCs/>
          <w:sz w:val="28"/>
          <w:szCs w:val="26"/>
        </w:rPr>
      </w:pPr>
      <w:r>
        <w:br w:type="page"/>
      </w:r>
    </w:p>
    <w:p w14:paraId="69E3A474" w14:textId="0B20B120" w:rsidR="001C2689" w:rsidRPr="00B830D4" w:rsidRDefault="001C2689" w:rsidP="00115B59">
      <w:pPr>
        <w:pStyle w:val="Heading3"/>
      </w:pPr>
      <w:bookmarkStart w:id="101" w:name="_Toc187231611"/>
      <w:r w:rsidRPr="00B830D4">
        <w:lastRenderedPageBreak/>
        <w:t>The overall response</w:t>
      </w:r>
      <w:bookmarkEnd w:id="97"/>
      <w:bookmarkEnd w:id="98"/>
      <w:bookmarkEnd w:id="99"/>
      <w:bookmarkEnd w:id="100"/>
      <w:bookmarkEnd w:id="101"/>
    </w:p>
    <w:p w14:paraId="5D28D9CB" w14:textId="77777777" w:rsidR="001C2689" w:rsidRPr="00B830D4" w:rsidRDefault="001C2689" w:rsidP="00115B59">
      <w:pPr>
        <w:pStyle w:val="BodyText"/>
      </w:pPr>
      <w:r w:rsidRPr="00B830D4">
        <w:t>The response code will tell you whether the eligibility check has been successful or not.</w:t>
      </w:r>
    </w:p>
    <w:p w14:paraId="033830EB" w14:textId="77777777" w:rsidR="001C2689" w:rsidRPr="00B830D4" w:rsidRDefault="001C2689" w:rsidP="00115B59">
      <w:pPr>
        <w:pStyle w:val="BodyText"/>
      </w:pPr>
      <w:r w:rsidRPr="00B830D4">
        <w:t>Example: overall response</w:t>
      </w:r>
    </w:p>
    <w:tbl>
      <w:tblPr>
        <w:tblStyle w:val="StandardTable"/>
        <w:tblW w:w="0" w:type="auto"/>
        <w:tblLook w:val="0620" w:firstRow="1" w:lastRow="0" w:firstColumn="0" w:lastColumn="0" w:noHBand="1" w:noVBand="1"/>
      </w:tblPr>
      <w:tblGrid>
        <w:gridCol w:w="4388"/>
        <w:gridCol w:w="4389"/>
      </w:tblGrid>
      <w:tr w:rsidR="001C2689" w:rsidRPr="00B830D4" w14:paraId="038263F6" w14:textId="77777777" w:rsidTr="005923A7">
        <w:trPr>
          <w:cnfStyle w:val="100000000000" w:firstRow="1" w:lastRow="0" w:firstColumn="0" w:lastColumn="0" w:oddVBand="0" w:evenVBand="0" w:oddHBand="0" w:evenHBand="0" w:firstRowFirstColumn="0" w:firstRowLastColumn="0" w:lastRowFirstColumn="0" w:lastRowLastColumn="0"/>
        </w:trPr>
        <w:tc>
          <w:tcPr>
            <w:tcW w:w="4388" w:type="dxa"/>
          </w:tcPr>
          <w:p w14:paraId="1DB957A1" w14:textId="77777777" w:rsidR="001C2689" w:rsidRPr="00B830D4" w:rsidRDefault="001C2689" w:rsidP="005923A7">
            <w:pPr>
              <w:pStyle w:val="BodyText"/>
              <w:rPr>
                <w:sz w:val="22"/>
              </w:rPr>
            </w:pPr>
            <w:r w:rsidRPr="00B830D4">
              <w:rPr>
                <w:sz w:val="22"/>
              </w:rPr>
              <w:t>Data element</w:t>
            </w:r>
          </w:p>
        </w:tc>
        <w:tc>
          <w:tcPr>
            <w:tcW w:w="4389" w:type="dxa"/>
          </w:tcPr>
          <w:p w14:paraId="6A636E11" w14:textId="77777777" w:rsidR="001C2689" w:rsidRPr="00B830D4" w:rsidRDefault="001C2689" w:rsidP="005923A7">
            <w:pPr>
              <w:pStyle w:val="BodyText"/>
              <w:rPr>
                <w:sz w:val="22"/>
              </w:rPr>
            </w:pPr>
            <w:r w:rsidRPr="00B830D4">
              <w:rPr>
                <w:sz w:val="22"/>
              </w:rPr>
              <w:t>Response</w:t>
            </w:r>
          </w:p>
        </w:tc>
      </w:tr>
      <w:tr w:rsidR="001C2689" w:rsidRPr="00B830D4" w14:paraId="24815D2C" w14:textId="77777777" w:rsidTr="005923A7">
        <w:tc>
          <w:tcPr>
            <w:tcW w:w="4388" w:type="dxa"/>
            <w:shd w:val="clear" w:color="auto" w:fill="C6F3FF" w:themeFill="accent1" w:themeFillTint="33"/>
          </w:tcPr>
          <w:p w14:paraId="3C41896B" w14:textId="77777777" w:rsidR="001C2689" w:rsidRPr="00B830D4" w:rsidRDefault="001C2689" w:rsidP="005923A7">
            <w:pPr>
              <w:pStyle w:val="BodyText"/>
              <w:rPr>
                <w:b/>
                <w:bCs/>
              </w:rPr>
            </w:pPr>
            <w:r w:rsidRPr="00B830D4">
              <w:rPr>
                <w:b/>
                <w:bCs/>
              </w:rPr>
              <w:t>Response code</w:t>
            </w:r>
          </w:p>
        </w:tc>
        <w:tc>
          <w:tcPr>
            <w:tcW w:w="4389" w:type="dxa"/>
          </w:tcPr>
          <w:p w14:paraId="3941986D" w14:textId="1C0C9B9E" w:rsidR="001C2689" w:rsidRPr="00B830D4" w:rsidRDefault="001C2689" w:rsidP="005923A7">
            <w:pPr>
              <w:pStyle w:val="BodyText"/>
            </w:pPr>
            <w:r w:rsidRPr="00B830D4">
              <w:t>A</w:t>
            </w:r>
            <w:r w:rsidR="00D91753" w:rsidRPr="00B830D4">
              <w:t>ccepted</w:t>
            </w:r>
          </w:p>
        </w:tc>
      </w:tr>
      <w:tr w:rsidR="001C2689" w:rsidRPr="00B830D4" w14:paraId="62FCD502" w14:textId="77777777" w:rsidTr="005923A7">
        <w:tc>
          <w:tcPr>
            <w:tcW w:w="4388" w:type="dxa"/>
            <w:shd w:val="clear" w:color="auto" w:fill="C6F3FF" w:themeFill="accent1" w:themeFillTint="33"/>
          </w:tcPr>
          <w:p w14:paraId="11E03715" w14:textId="77777777" w:rsidR="001C2689" w:rsidRPr="00B830D4" w:rsidRDefault="001C2689" w:rsidP="005923A7">
            <w:pPr>
              <w:pStyle w:val="BodyText"/>
              <w:rPr>
                <w:b/>
                <w:bCs/>
              </w:rPr>
            </w:pPr>
            <w:r w:rsidRPr="00B830D4">
              <w:rPr>
                <w:b/>
                <w:bCs/>
              </w:rPr>
              <w:t>Assessment code</w:t>
            </w:r>
          </w:p>
        </w:tc>
        <w:tc>
          <w:tcPr>
            <w:tcW w:w="4389" w:type="dxa"/>
          </w:tcPr>
          <w:p w14:paraId="61ADC8CA" w14:textId="77777777" w:rsidR="001C2689" w:rsidRPr="00B830D4" w:rsidRDefault="001C2689" w:rsidP="005923A7">
            <w:pPr>
              <w:pStyle w:val="BodyText"/>
            </w:pPr>
            <w:r w:rsidRPr="00B830D4">
              <w:t>1101</w:t>
            </w:r>
          </w:p>
        </w:tc>
      </w:tr>
      <w:tr w:rsidR="001C2689" w:rsidRPr="00B830D4" w14:paraId="7F964D05" w14:textId="77777777" w:rsidTr="005923A7">
        <w:tc>
          <w:tcPr>
            <w:tcW w:w="4388" w:type="dxa"/>
            <w:shd w:val="clear" w:color="auto" w:fill="C6F3FF" w:themeFill="accent1" w:themeFillTint="33"/>
          </w:tcPr>
          <w:p w14:paraId="18848F96" w14:textId="77777777" w:rsidR="001C2689" w:rsidRPr="00B830D4" w:rsidRDefault="001C2689" w:rsidP="005923A7">
            <w:pPr>
              <w:pStyle w:val="BodyText"/>
              <w:rPr>
                <w:b/>
                <w:bCs/>
              </w:rPr>
            </w:pPr>
            <w:r w:rsidRPr="00B830D4">
              <w:rPr>
                <w:b/>
                <w:bCs/>
              </w:rPr>
              <w:t>Assessment text</w:t>
            </w:r>
          </w:p>
        </w:tc>
        <w:tc>
          <w:tcPr>
            <w:tcW w:w="4389" w:type="dxa"/>
          </w:tcPr>
          <w:p w14:paraId="30852983" w14:textId="77777777" w:rsidR="001C2689" w:rsidRPr="00B830D4" w:rsidRDefault="001C2689" w:rsidP="005923A7">
            <w:pPr>
              <w:pStyle w:val="BodyText"/>
            </w:pPr>
            <w:r w:rsidRPr="00B830D4">
              <w:t>Eligibility confirmed for the selected service</w:t>
            </w:r>
          </w:p>
        </w:tc>
      </w:tr>
    </w:tbl>
    <w:p w14:paraId="4415AF21" w14:textId="77777777" w:rsidR="001C2689" w:rsidRPr="00B830D4" w:rsidRDefault="001C2689" w:rsidP="00115B59">
      <w:pPr>
        <w:pStyle w:val="BodyText"/>
      </w:pPr>
      <w:r w:rsidRPr="00B830D4">
        <w:t>Response code indicates the overall eligibility result. Assessment code and assessment text details the result received.</w:t>
      </w:r>
    </w:p>
    <w:p w14:paraId="0EEC57A3" w14:textId="77777777" w:rsidR="001C2689" w:rsidRPr="00B830D4" w:rsidRDefault="001C2689" w:rsidP="00115B59">
      <w:pPr>
        <w:pStyle w:val="BodyText"/>
      </w:pPr>
      <w:r w:rsidRPr="00B830D4">
        <w:t>Example: the response codes and the appropriate actions to take</w:t>
      </w:r>
    </w:p>
    <w:tbl>
      <w:tblPr>
        <w:tblStyle w:val="StandardTable"/>
        <w:tblW w:w="8784" w:type="dxa"/>
        <w:tblLayout w:type="fixed"/>
        <w:tblLook w:val="0620" w:firstRow="1" w:lastRow="0" w:firstColumn="0" w:lastColumn="0" w:noHBand="1" w:noVBand="1"/>
      </w:tblPr>
      <w:tblGrid>
        <w:gridCol w:w="1809"/>
        <w:gridCol w:w="3573"/>
        <w:gridCol w:w="3402"/>
      </w:tblGrid>
      <w:tr w:rsidR="001C2689" w:rsidRPr="00B830D4" w14:paraId="11A4425B" w14:textId="77777777" w:rsidTr="005923A7">
        <w:trPr>
          <w:cnfStyle w:val="100000000000" w:firstRow="1" w:lastRow="0" w:firstColumn="0" w:lastColumn="0" w:oddVBand="0" w:evenVBand="0" w:oddHBand="0" w:evenHBand="0" w:firstRowFirstColumn="0" w:firstRowLastColumn="0" w:lastRowFirstColumn="0" w:lastRowLastColumn="0"/>
        </w:trPr>
        <w:tc>
          <w:tcPr>
            <w:tcW w:w="1809" w:type="dxa"/>
          </w:tcPr>
          <w:p w14:paraId="1BEAC91B" w14:textId="77777777" w:rsidR="001C2689" w:rsidRPr="00B830D4" w:rsidRDefault="001C2689" w:rsidP="005923A7">
            <w:pPr>
              <w:pStyle w:val="BodyText"/>
              <w:rPr>
                <w:sz w:val="22"/>
              </w:rPr>
            </w:pPr>
            <w:r w:rsidRPr="00B830D4">
              <w:rPr>
                <w:sz w:val="22"/>
              </w:rPr>
              <w:t>Eligibility response code</w:t>
            </w:r>
          </w:p>
        </w:tc>
        <w:tc>
          <w:tcPr>
            <w:tcW w:w="3573" w:type="dxa"/>
          </w:tcPr>
          <w:p w14:paraId="1931CFD3" w14:textId="77777777" w:rsidR="001C2689" w:rsidRPr="00B830D4" w:rsidRDefault="001C2689" w:rsidP="005923A7">
            <w:pPr>
              <w:pStyle w:val="BodyText"/>
              <w:rPr>
                <w:sz w:val="22"/>
              </w:rPr>
            </w:pPr>
            <w:r w:rsidRPr="00B830D4">
              <w:rPr>
                <w:sz w:val="22"/>
              </w:rPr>
              <w:t>What it means</w:t>
            </w:r>
          </w:p>
        </w:tc>
        <w:tc>
          <w:tcPr>
            <w:tcW w:w="3402" w:type="dxa"/>
          </w:tcPr>
          <w:p w14:paraId="26FEA247" w14:textId="77777777" w:rsidR="001C2689" w:rsidRPr="00B830D4" w:rsidRDefault="001C2689" w:rsidP="005923A7">
            <w:pPr>
              <w:pStyle w:val="BodyText"/>
              <w:rPr>
                <w:sz w:val="22"/>
              </w:rPr>
            </w:pPr>
            <w:r w:rsidRPr="00B830D4">
              <w:rPr>
                <w:sz w:val="22"/>
              </w:rPr>
              <w:t>What you need to do</w:t>
            </w:r>
          </w:p>
        </w:tc>
      </w:tr>
      <w:tr w:rsidR="001C2689" w:rsidRPr="00B830D4" w14:paraId="00380B34" w14:textId="77777777" w:rsidTr="005923A7">
        <w:tc>
          <w:tcPr>
            <w:tcW w:w="1809" w:type="dxa"/>
            <w:shd w:val="clear" w:color="auto" w:fill="C6F3FF" w:themeFill="accent1" w:themeFillTint="33"/>
          </w:tcPr>
          <w:p w14:paraId="65925840" w14:textId="77777777" w:rsidR="001C2689" w:rsidRPr="00B830D4" w:rsidRDefault="001C2689" w:rsidP="005923A7">
            <w:pPr>
              <w:pStyle w:val="BodyText"/>
              <w:rPr>
                <w:b/>
                <w:bCs/>
              </w:rPr>
            </w:pPr>
            <w:r w:rsidRPr="00B830D4">
              <w:rPr>
                <w:b/>
                <w:bCs/>
              </w:rPr>
              <w:t>A – Accepted</w:t>
            </w:r>
          </w:p>
        </w:tc>
        <w:tc>
          <w:tcPr>
            <w:tcW w:w="3573" w:type="dxa"/>
          </w:tcPr>
          <w:p w14:paraId="3A507C1F" w14:textId="108AA04F" w:rsidR="001C2689" w:rsidRPr="00B830D4" w:rsidRDefault="001C2689" w:rsidP="005923A7">
            <w:pPr>
              <w:pStyle w:val="BodyText"/>
            </w:pPr>
            <w:r w:rsidRPr="00B830D4">
              <w:t>The patient is eligible to claim for the presenting illness</w:t>
            </w:r>
            <w:r w:rsidR="003C0923" w:rsidRPr="00B830D4">
              <w:t>/</w:t>
            </w:r>
            <w:r w:rsidR="00D91753" w:rsidRPr="00B830D4">
              <w:t>MBS</w:t>
            </w:r>
            <w:r w:rsidRPr="00B830D4">
              <w:t xml:space="preserve"> specified as at the admission date.</w:t>
            </w:r>
          </w:p>
          <w:p w14:paraId="3CB6882E" w14:textId="77777777" w:rsidR="001C2689" w:rsidRPr="00B830D4" w:rsidRDefault="001C2689" w:rsidP="005923A7">
            <w:pPr>
              <w:pStyle w:val="BodyText"/>
            </w:pPr>
          </w:p>
          <w:p w14:paraId="41931B29" w14:textId="77777777" w:rsidR="001C2689" w:rsidRPr="00B830D4" w:rsidRDefault="001C2689" w:rsidP="005923A7">
            <w:pPr>
              <w:pStyle w:val="BodyText"/>
            </w:pPr>
            <w:r w:rsidRPr="00B830D4">
              <w:t>Note: you will need to read the result to determine if any minimum benefits are payable or there is a restriction on bed level.</w:t>
            </w:r>
          </w:p>
        </w:tc>
        <w:tc>
          <w:tcPr>
            <w:tcW w:w="3402" w:type="dxa"/>
          </w:tcPr>
          <w:p w14:paraId="4385D48D" w14:textId="77777777" w:rsidR="001C2689" w:rsidRPr="00B830D4" w:rsidRDefault="001C2689" w:rsidP="005923A7">
            <w:pPr>
              <w:pStyle w:val="BodyText"/>
            </w:pPr>
            <w:r w:rsidRPr="00B830D4">
              <w:t>Check the product description for what is payable. This can help you to determine the level of benefit payable, for example minimum benefits or shared room only.</w:t>
            </w:r>
          </w:p>
        </w:tc>
      </w:tr>
      <w:tr w:rsidR="001C2689" w:rsidRPr="00B830D4" w14:paraId="0FF472F9" w14:textId="77777777" w:rsidTr="005923A7">
        <w:tc>
          <w:tcPr>
            <w:tcW w:w="1809" w:type="dxa"/>
            <w:shd w:val="clear" w:color="auto" w:fill="C6F3FF" w:themeFill="accent1" w:themeFillTint="33"/>
          </w:tcPr>
          <w:p w14:paraId="0112858A" w14:textId="77777777" w:rsidR="001C2689" w:rsidRPr="00B830D4" w:rsidRDefault="001C2689" w:rsidP="005923A7">
            <w:pPr>
              <w:pStyle w:val="BodyText"/>
              <w:rPr>
                <w:b/>
                <w:bCs/>
              </w:rPr>
            </w:pPr>
            <w:r w:rsidRPr="00B830D4">
              <w:rPr>
                <w:b/>
                <w:bCs/>
              </w:rPr>
              <w:t>W – Warning</w:t>
            </w:r>
          </w:p>
          <w:p w14:paraId="3E99A2BA" w14:textId="77777777" w:rsidR="001C2689" w:rsidRPr="00B830D4" w:rsidRDefault="001C2689" w:rsidP="005923A7">
            <w:pPr>
              <w:pStyle w:val="BodyText"/>
              <w:rPr>
                <w:b/>
                <w:bCs/>
              </w:rPr>
            </w:pPr>
            <w:r w:rsidRPr="00B830D4">
              <w:rPr>
                <w:b/>
                <w:bCs/>
                <w:noProof/>
                <w:lang w:eastAsia="en-AU"/>
              </w:rPr>
              <w:drawing>
                <wp:inline distT="0" distB="0" distL="0" distR="0" wp14:anchorId="176F9756" wp14:editId="1FBD4AA9">
                  <wp:extent cx="381000" cy="361950"/>
                  <wp:effectExtent l="0" t="0" r="0" b="0"/>
                  <wp:docPr id="3" name="Picture 3" descr="Yellow warning symbol" title="War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ning_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p>
        </w:tc>
        <w:tc>
          <w:tcPr>
            <w:tcW w:w="3573" w:type="dxa"/>
          </w:tcPr>
          <w:p w14:paraId="27048623" w14:textId="77777777" w:rsidR="001C2689" w:rsidRPr="00B830D4" w:rsidRDefault="001C2689" w:rsidP="005923A7">
            <w:pPr>
              <w:pStyle w:val="BodyText"/>
            </w:pPr>
            <w:r w:rsidRPr="00B830D4">
              <w:t>This indicates that the patient may be eligible to claim for the presenting illness specified, however there are certain conditions detailed within the response that must be satisfied before the patient is admitted.</w:t>
            </w:r>
          </w:p>
        </w:tc>
        <w:tc>
          <w:tcPr>
            <w:tcW w:w="3402" w:type="dxa"/>
          </w:tcPr>
          <w:p w14:paraId="739AAD3A" w14:textId="77777777" w:rsidR="001C2689" w:rsidRPr="00B830D4" w:rsidRDefault="001C2689" w:rsidP="005923A7">
            <w:pPr>
              <w:pStyle w:val="BodyText"/>
            </w:pPr>
            <w:r w:rsidRPr="00B830D4">
              <w:t xml:space="preserve">Check the response as conditions apply. For </w:t>
            </w:r>
            <w:proofErr w:type="gramStart"/>
            <w:r w:rsidRPr="00B830D4">
              <w:t>example</w:t>
            </w:r>
            <w:proofErr w:type="gramEnd"/>
            <w:r w:rsidRPr="00B830D4">
              <w:t xml:space="preserve"> the member may not be financial, benefit limitations may apply (lower benefits) or the presenting illness could possibly be pre-existing.</w:t>
            </w:r>
          </w:p>
        </w:tc>
      </w:tr>
      <w:tr w:rsidR="001C2689" w:rsidRPr="00B830D4" w14:paraId="78F5B829" w14:textId="77777777" w:rsidTr="005923A7">
        <w:tc>
          <w:tcPr>
            <w:tcW w:w="1809" w:type="dxa"/>
            <w:shd w:val="clear" w:color="auto" w:fill="C6F3FF" w:themeFill="accent1" w:themeFillTint="33"/>
          </w:tcPr>
          <w:p w14:paraId="2FEB7953" w14:textId="77777777" w:rsidR="001C2689" w:rsidRPr="00B830D4" w:rsidRDefault="001C2689" w:rsidP="005923A7">
            <w:pPr>
              <w:pStyle w:val="BodyText"/>
              <w:rPr>
                <w:b/>
                <w:bCs/>
              </w:rPr>
            </w:pPr>
            <w:r w:rsidRPr="00B830D4">
              <w:rPr>
                <w:b/>
                <w:bCs/>
              </w:rPr>
              <w:t>R – Rejected</w:t>
            </w:r>
          </w:p>
        </w:tc>
        <w:tc>
          <w:tcPr>
            <w:tcW w:w="3573" w:type="dxa"/>
          </w:tcPr>
          <w:p w14:paraId="779A27D6" w14:textId="3134B1AB" w:rsidR="001C2689" w:rsidRPr="00B830D4" w:rsidRDefault="001C2689" w:rsidP="005923A7">
            <w:pPr>
              <w:pStyle w:val="BodyText"/>
            </w:pPr>
            <w:r w:rsidRPr="00B830D4">
              <w:t>The patient is not eligible to claim for the presenting illness</w:t>
            </w:r>
            <w:r w:rsidR="003C0923" w:rsidRPr="00B830D4">
              <w:t>/</w:t>
            </w:r>
            <w:r w:rsidR="00D91753" w:rsidRPr="00B830D4">
              <w:t xml:space="preserve">MBS </w:t>
            </w:r>
            <w:r w:rsidRPr="00B830D4">
              <w:t>specified at the admission date.</w:t>
            </w:r>
          </w:p>
        </w:tc>
        <w:tc>
          <w:tcPr>
            <w:tcW w:w="3402" w:type="dxa"/>
          </w:tcPr>
          <w:p w14:paraId="6FF72FE8" w14:textId="77777777" w:rsidR="001C2689" w:rsidRPr="00B830D4" w:rsidRDefault="001C2689" w:rsidP="005923A7">
            <w:pPr>
              <w:pStyle w:val="BodyText"/>
            </w:pPr>
            <w:r w:rsidRPr="00B830D4">
              <w:t xml:space="preserve">Inform the patient that nothing is payable by the private health insurer towards the cost of treatment for the presenting illness/condition. </w:t>
            </w:r>
          </w:p>
        </w:tc>
      </w:tr>
    </w:tbl>
    <w:p w14:paraId="7640EF87" w14:textId="4D90C516" w:rsidR="00D91753" w:rsidRPr="00B830D4" w:rsidRDefault="00D91753" w:rsidP="00D8057E">
      <w:pPr>
        <w:pStyle w:val="BodyText"/>
        <w:numPr>
          <w:ilvl w:val="0"/>
          <w:numId w:val="48"/>
        </w:numPr>
      </w:pPr>
      <w:r w:rsidRPr="00B830D4">
        <w:t>An assessment response of ‘Accepted’ means the patient is financial and no waiting periods apply. You need to read the assessment including product description to decide whether there are conditions that must be noted as they will affect the payment of benefits.</w:t>
      </w:r>
    </w:p>
    <w:p w14:paraId="616436B8" w14:textId="0331E477" w:rsidR="00D91753" w:rsidRPr="00B830D4" w:rsidRDefault="00D91753" w:rsidP="00D8057E">
      <w:pPr>
        <w:pStyle w:val="BodyText"/>
        <w:numPr>
          <w:ilvl w:val="0"/>
          <w:numId w:val="48"/>
        </w:numPr>
      </w:pPr>
      <w:r w:rsidRPr="00B830D4">
        <w:t>The message detail section must be checked carefully for a response of ‘Warning’ as it means that the person could be un-financial, have waiting periods, pre-existing conditions, benefit limitations or exclusions that may affect the payment.</w:t>
      </w:r>
    </w:p>
    <w:p w14:paraId="05A6F7DB" w14:textId="52BB7A1B" w:rsidR="001C2689" w:rsidRPr="00B830D4" w:rsidRDefault="001C2689" w:rsidP="00D8057E">
      <w:pPr>
        <w:pStyle w:val="BodyText"/>
        <w:numPr>
          <w:ilvl w:val="0"/>
          <w:numId w:val="48"/>
        </w:numPr>
      </w:pPr>
      <w:r w:rsidRPr="00B830D4">
        <w:t>A response of ‘R</w:t>
      </w:r>
      <w:r w:rsidR="00D91753" w:rsidRPr="00B830D4">
        <w:t>ejected</w:t>
      </w:r>
      <w:r w:rsidRPr="00B830D4">
        <w:t>’</w:t>
      </w:r>
      <w:r w:rsidR="00D91753" w:rsidRPr="00B830D4">
        <w:t xml:space="preserve"> means the patient is not eligible for private health insurer benefits for </w:t>
      </w:r>
      <w:proofErr w:type="gramStart"/>
      <w:r w:rsidR="00D91753" w:rsidRPr="00B830D4">
        <w:t xml:space="preserve">admission </w:t>
      </w:r>
      <w:r w:rsidRPr="00B830D4">
        <w:t>.</w:t>
      </w:r>
      <w:proofErr w:type="gramEnd"/>
      <w:r w:rsidRPr="00B830D4">
        <w:t xml:space="preserve"> </w:t>
      </w:r>
    </w:p>
    <w:p w14:paraId="372F30C9" w14:textId="77777777" w:rsidR="001C2689" w:rsidRPr="00B830D4" w:rsidRDefault="001C2689" w:rsidP="00115B59">
      <w:pPr>
        <w:pStyle w:val="Heading3"/>
      </w:pPr>
      <w:bookmarkStart w:id="102" w:name="_Toc138039099"/>
      <w:bookmarkStart w:id="103" w:name="_Toc145751626"/>
      <w:bookmarkStart w:id="104" w:name="_Toc145751758"/>
      <w:bookmarkStart w:id="105" w:name="_Toc166768816"/>
      <w:bookmarkStart w:id="106" w:name="_Toc187231612"/>
      <w:r w:rsidRPr="00B830D4">
        <w:lastRenderedPageBreak/>
        <w:t>Level of cover</w:t>
      </w:r>
      <w:bookmarkEnd w:id="102"/>
      <w:bookmarkEnd w:id="103"/>
      <w:bookmarkEnd w:id="104"/>
      <w:bookmarkEnd w:id="105"/>
      <w:bookmarkEnd w:id="106"/>
    </w:p>
    <w:p w14:paraId="286F6B7C" w14:textId="77777777" w:rsidR="001C2689" w:rsidRPr="00B830D4" w:rsidRDefault="001C2689" w:rsidP="00115B59">
      <w:pPr>
        <w:pStyle w:val="BodyText"/>
      </w:pPr>
      <w:r w:rsidRPr="00B830D4">
        <w:t>You will need to check the table description carefully. Read it thoroughly to determine minimum benefits. Each private health insurer will describe their level of cover differently. Below is an example of how they may appear.</w:t>
      </w:r>
    </w:p>
    <w:p w14:paraId="557B2D11" w14:textId="77777777" w:rsidR="001C2689" w:rsidRPr="00B830D4" w:rsidRDefault="001C2689" w:rsidP="00115B59">
      <w:pPr>
        <w:pStyle w:val="BodyText"/>
      </w:pPr>
      <w:r w:rsidRPr="00B830D4">
        <w:t xml:space="preserve">Some private health insurers will include room restrictions in the product information while others may put it in the benefit limitations if a limit applies. An example of this is if the patient is only entitled to a shared room. </w:t>
      </w:r>
    </w:p>
    <w:p w14:paraId="717CC7C7" w14:textId="77777777" w:rsidR="001C2689" w:rsidRPr="00B830D4" w:rsidRDefault="001C2689" w:rsidP="00115B59">
      <w:pPr>
        <w:pStyle w:val="BodyText"/>
      </w:pPr>
      <w:r w:rsidRPr="00B830D4">
        <w:t xml:space="preserve">Example: level of cover </w:t>
      </w:r>
    </w:p>
    <w:tbl>
      <w:tblPr>
        <w:tblStyle w:val="StandardTable"/>
        <w:tblW w:w="0" w:type="auto"/>
        <w:tblLook w:val="0620" w:firstRow="1" w:lastRow="0" w:firstColumn="0" w:lastColumn="0" w:noHBand="1" w:noVBand="1"/>
      </w:tblPr>
      <w:tblGrid>
        <w:gridCol w:w="4388"/>
        <w:gridCol w:w="4389"/>
      </w:tblGrid>
      <w:tr w:rsidR="001C2689" w:rsidRPr="00B830D4" w14:paraId="25079E46" w14:textId="77777777" w:rsidTr="005923A7">
        <w:trPr>
          <w:cnfStyle w:val="100000000000" w:firstRow="1" w:lastRow="0" w:firstColumn="0" w:lastColumn="0" w:oddVBand="0" w:evenVBand="0" w:oddHBand="0" w:evenHBand="0" w:firstRowFirstColumn="0" w:firstRowLastColumn="0" w:lastRowFirstColumn="0" w:lastRowLastColumn="0"/>
        </w:trPr>
        <w:tc>
          <w:tcPr>
            <w:tcW w:w="4388" w:type="dxa"/>
          </w:tcPr>
          <w:p w14:paraId="5B091EFE" w14:textId="77777777" w:rsidR="001C2689" w:rsidRPr="00B830D4" w:rsidRDefault="001C2689" w:rsidP="005923A7">
            <w:pPr>
              <w:pStyle w:val="BodyText"/>
              <w:rPr>
                <w:sz w:val="22"/>
              </w:rPr>
            </w:pPr>
            <w:r w:rsidRPr="00B830D4">
              <w:rPr>
                <w:sz w:val="22"/>
              </w:rPr>
              <w:t>Data element</w:t>
            </w:r>
          </w:p>
        </w:tc>
        <w:tc>
          <w:tcPr>
            <w:tcW w:w="4389" w:type="dxa"/>
          </w:tcPr>
          <w:p w14:paraId="07F6E04D" w14:textId="77777777" w:rsidR="001C2689" w:rsidRPr="00B830D4" w:rsidRDefault="001C2689" w:rsidP="005923A7">
            <w:pPr>
              <w:pStyle w:val="BodyText"/>
              <w:rPr>
                <w:sz w:val="22"/>
              </w:rPr>
            </w:pPr>
            <w:r w:rsidRPr="00B830D4">
              <w:rPr>
                <w:sz w:val="22"/>
              </w:rPr>
              <w:t>Response</w:t>
            </w:r>
          </w:p>
        </w:tc>
      </w:tr>
      <w:tr w:rsidR="001C2689" w:rsidRPr="00B830D4" w14:paraId="50659913" w14:textId="77777777" w:rsidTr="005923A7">
        <w:tc>
          <w:tcPr>
            <w:tcW w:w="4388" w:type="dxa"/>
            <w:shd w:val="clear" w:color="auto" w:fill="C6F3FF" w:themeFill="accent1" w:themeFillTint="33"/>
          </w:tcPr>
          <w:p w14:paraId="304FB507" w14:textId="77777777" w:rsidR="001C2689" w:rsidRPr="00B830D4" w:rsidRDefault="001C2689" w:rsidP="005923A7">
            <w:pPr>
              <w:pStyle w:val="BodyText"/>
              <w:rPr>
                <w:b/>
                <w:bCs/>
              </w:rPr>
            </w:pPr>
            <w:r w:rsidRPr="00B830D4">
              <w:rPr>
                <w:b/>
                <w:bCs/>
              </w:rPr>
              <w:t>Table name</w:t>
            </w:r>
          </w:p>
        </w:tc>
        <w:tc>
          <w:tcPr>
            <w:tcW w:w="4389" w:type="dxa"/>
          </w:tcPr>
          <w:p w14:paraId="7CE09FF6" w14:textId="77777777" w:rsidR="001C2689" w:rsidRPr="00B830D4" w:rsidRDefault="001C2689" w:rsidP="005923A7">
            <w:pPr>
              <w:pStyle w:val="BodyText"/>
            </w:pPr>
            <w:r w:rsidRPr="00B830D4">
              <w:t>Hospital Saver with General Extras</w:t>
            </w:r>
            <w:r w:rsidRPr="00B830D4">
              <w:tab/>
            </w:r>
          </w:p>
        </w:tc>
      </w:tr>
      <w:tr w:rsidR="001C2689" w:rsidRPr="00B830D4" w14:paraId="614788E4" w14:textId="77777777" w:rsidTr="005923A7">
        <w:tc>
          <w:tcPr>
            <w:tcW w:w="4388" w:type="dxa"/>
            <w:shd w:val="clear" w:color="auto" w:fill="C6F3FF" w:themeFill="accent1" w:themeFillTint="33"/>
          </w:tcPr>
          <w:p w14:paraId="64AE5FB7" w14:textId="77777777" w:rsidR="001C2689" w:rsidRPr="00B830D4" w:rsidRDefault="001C2689" w:rsidP="005923A7">
            <w:pPr>
              <w:pStyle w:val="BodyText"/>
              <w:rPr>
                <w:b/>
                <w:bCs/>
              </w:rPr>
            </w:pPr>
            <w:r w:rsidRPr="00B830D4">
              <w:rPr>
                <w:b/>
                <w:bCs/>
              </w:rPr>
              <w:t>Table description</w:t>
            </w:r>
          </w:p>
        </w:tc>
        <w:tc>
          <w:tcPr>
            <w:tcW w:w="4389" w:type="dxa"/>
          </w:tcPr>
          <w:p w14:paraId="109AEC50" w14:textId="77777777" w:rsidR="001C2689" w:rsidRPr="00B830D4" w:rsidRDefault="001C2689" w:rsidP="005923A7">
            <w:pPr>
              <w:pStyle w:val="BodyText"/>
            </w:pPr>
            <w:r w:rsidRPr="00B830D4">
              <w:t xml:space="preserve">Full cover for hospital accommodation and theatre fees at participating private hospitals and public hospitals in a shared room </w:t>
            </w:r>
          </w:p>
          <w:p w14:paraId="22688411" w14:textId="77777777" w:rsidR="001C2689" w:rsidRPr="00B830D4" w:rsidRDefault="001C2689" w:rsidP="005923A7">
            <w:pPr>
              <w:pStyle w:val="BodyText"/>
            </w:pPr>
            <w:r w:rsidRPr="00B830D4">
              <w:br/>
              <w:t>Basic benefits are payable for any services listed in the benefit limitations section below. No excess or co-payment applies if basic benefits are payable</w:t>
            </w:r>
          </w:p>
          <w:p w14:paraId="1E9F5333" w14:textId="77777777" w:rsidR="001C2689" w:rsidRPr="00B830D4" w:rsidRDefault="001C2689" w:rsidP="005923A7">
            <w:pPr>
              <w:pStyle w:val="BodyText"/>
            </w:pPr>
            <w:r w:rsidRPr="00B830D4">
              <w:br/>
              <w:t>No benefits are payable on exclusions</w:t>
            </w:r>
          </w:p>
        </w:tc>
      </w:tr>
      <w:tr w:rsidR="001C2689" w:rsidRPr="00B830D4" w14:paraId="04F7D964" w14:textId="77777777" w:rsidTr="005923A7">
        <w:trPr>
          <w:trHeight w:val="70"/>
        </w:trPr>
        <w:tc>
          <w:tcPr>
            <w:tcW w:w="4388" w:type="dxa"/>
            <w:shd w:val="clear" w:color="auto" w:fill="C6F3FF" w:themeFill="accent1" w:themeFillTint="33"/>
          </w:tcPr>
          <w:p w14:paraId="105B89F8" w14:textId="77777777" w:rsidR="001C2689" w:rsidRPr="00B830D4" w:rsidRDefault="001C2689" w:rsidP="005923A7">
            <w:pPr>
              <w:pStyle w:val="BodyText"/>
              <w:rPr>
                <w:b/>
                <w:bCs/>
              </w:rPr>
            </w:pPr>
            <w:r w:rsidRPr="00B830D4">
              <w:rPr>
                <w:b/>
                <w:bCs/>
              </w:rPr>
              <w:t>Table scale</w:t>
            </w:r>
          </w:p>
        </w:tc>
        <w:tc>
          <w:tcPr>
            <w:tcW w:w="4389" w:type="dxa"/>
          </w:tcPr>
          <w:p w14:paraId="22C89B3B" w14:textId="77777777" w:rsidR="001C2689" w:rsidRPr="00B830D4" w:rsidRDefault="001C2689" w:rsidP="005923A7">
            <w:pPr>
              <w:pStyle w:val="BodyText"/>
            </w:pPr>
            <w:r w:rsidRPr="00B830D4">
              <w:t>Family</w:t>
            </w:r>
          </w:p>
        </w:tc>
      </w:tr>
    </w:tbl>
    <w:p w14:paraId="335B7239" w14:textId="796F7E2A" w:rsidR="001C2689" w:rsidRPr="00B830D4" w:rsidRDefault="001C2689" w:rsidP="00115B59">
      <w:pPr>
        <w:pStyle w:val="Heading5"/>
      </w:pPr>
      <w:bookmarkStart w:id="107" w:name="_Toc138039100"/>
      <w:bookmarkStart w:id="108" w:name="_Toc145751627"/>
      <w:bookmarkStart w:id="109" w:name="_Toc145751759"/>
      <w:r w:rsidRPr="00B830D4">
        <w:t>Table name</w:t>
      </w:r>
      <w:bookmarkEnd w:id="107"/>
      <w:bookmarkEnd w:id="108"/>
      <w:bookmarkEnd w:id="109"/>
    </w:p>
    <w:p w14:paraId="5639C494" w14:textId="00C027E5" w:rsidR="001C2689" w:rsidRPr="00B830D4" w:rsidRDefault="001C2689" w:rsidP="00115B59">
      <w:pPr>
        <w:pStyle w:val="BodyText"/>
      </w:pPr>
      <w:r w:rsidRPr="00B830D4">
        <w:t xml:space="preserve">This will detail </w:t>
      </w:r>
      <w:r w:rsidR="00FF6538" w:rsidRPr="00B830D4">
        <w:t>the name</w:t>
      </w:r>
      <w:r w:rsidR="00D91753" w:rsidRPr="00B830D4">
        <w:t xml:space="preserve"> of the product</w:t>
      </w:r>
      <w:r w:rsidRPr="00B830D4">
        <w:t xml:space="preserve"> that has been used to make the assessment. </w:t>
      </w:r>
      <w:proofErr w:type="gramStart"/>
      <w:r w:rsidRPr="00B830D4">
        <w:t>Generally</w:t>
      </w:r>
      <w:proofErr w:type="gramEnd"/>
      <w:r w:rsidRPr="00B830D4">
        <w:t xml:space="preserve"> this will always be the patient’s level of cover, at the date of admission. The only time this may differ is if the PEA indicator is set to ‘Y</w:t>
      </w:r>
      <w:r w:rsidR="00D91753" w:rsidRPr="00B830D4">
        <w:t>es</w:t>
      </w:r>
      <w:r w:rsidRPr="00B830D4">
        <w:t>’ in the incoming request or if the patient has recently upgraded their cover and waiting periods apply on their new level of cover.</w:t>
      </w:r>
    </w:p>
    <w:p w14:paraId="013753BC" w14:textId="68BD6D42" w:rsidR="001C2689" w:rsidRPr="00B830D4" w:rsidRDefault="001C2689" w:rsidP="00115B59">
      <w:pPr>
        <w:pStyle w:val="KeyInfo"/>
      </w:pPr>
      <w:r w:rsidRPr="00B830D4">
        <w:rPr>
          <w:b/>
        </w:rPr>
        <w:t>Important:</w:t>
      </w:r>
      <w:r w:rsidRPr="00B830D4">
        <w:t xml:space="preserve"> </w:t>
      </w:r>
      <w:proofErr w:type="gramStart"/>
      <w:r w:rsidR="001D2438">
        <w:t>B</w:t>
      </w:r>
      <w:r w:rsidRPr="00B830D4">
        <w:t>oth of these</w:t>
      </w:r>
      <w:proofErr w:type="gramEnd"/>
      <w:r w:rsidRPr="00B830D4">
        <w:t xml:space="preserve"> situations will be clearly visible in the assessment text displayed in the overall response.</w:t>
      </w:r>
    </w:p>
    <w:p w14:paraId="42941156" w14:textId="77777777" w:rsidR="001C2689" w:rsidRPr="00B830D4" w:rsidRDefault="001C2689" w:rsidP="00115B59">
      <w:pPr>
        <w:pStyle w:val="Heading5"/>
      </w:pPr>
      <w:bookmarkStart w:id="110" w:name="_Toc138039101"/>
      <w:bookmarkStart w:id="111" w:name="_Toc145751628"/>
      <w:bookmarkStart w:id="112" w:name="_Toc145751760"/>
      <w:r w:rsidRPr="00B830D4">
        <w:t>Table description</w:t>
      </w:r>
      <w:bookmarkEnd w:id="110"/>
      <w:bookmarkEnd w:id="111"/>
      <w:bookmarkEnd w:id="112"/>
    </w:p>
    <w:p w14:paraId="4569F95E" w14:textId="77777777" w:rsidR="001C2689" w:rsidRPr="00B830D4" w:rsidRDefault="001C2689" w:rsidP="00115B59">
      <w:pPr>
        <w:pStyle w:val="BodyText"/>
      </w:pPr>
      <w:r w:rsidRPr="00B830D4">
        <w:t>The table description provides details of the patient’s cover at the date of admission. Read this carefully to determine minimum benefits or conditions that may affect full payment.</w:t>
      </w:r>
    </w:p>
    <w:p w14:paraId="0D906A63" w14:textId="77777777" w:rsidR="001C2689" w:rsidRPr="00B830D4" w:rsidRDefault="001C2689" w:rsidP="00115B59">
      <w:pPr>
        <w:pStyle w:val="Heading5"/>
      </w:pPr>
      <w:bookmarkStart w:id="113" w:name="_Toc138039102"/>
      <w:bookmarkStart w:id="114" w:name="_Toc145751629"/>
      <w:bookmarkStart w:id="115" w:name="_Toc145751761"/>
      <w:r w:rsidRPr="00B830D4">
        <w:t>Table scale</w:t>
      </w:r>
      <w:bookmarkEnd w:id="113"/>
      <w:bookmarkEnd w:id="114"/>
      <w:bookmarkEnd w:id="115"/>
    </w:p>
    <w:p w14:paraId="784E0644" w14:textId="3A0AECA7" w:rsidR="001C2689" w:rsidRPr="00B830D4" w:rsidRDefault="001C2689" w:rsidP="00115B59">
      <w:pPr>
        <w:pStyle w:val="BodyText"/>
      </w:pPr>
      <w:r w:rsidRPr="00B830D4">
        <w:t>The table scale relates to the membership type, such as Family, Single, Couple</w:t>
      </w:r>
      <w:r w:rsidR="00D91753" w:rsidRPr="00B830D4">
        <w:t xml:space="preserve"> </w:t>
      </w:r>
      <w:r w:rsidR="00FF6538" w:rsidRPr="00B830D4">
        <w:t>or Sole</w:t>
      </w:r>
      <w:r w:rsidRPr="00B830D4">
        <w:t xml:space="preserve"> Parent.</w:t>
      </w:r>
    </w:p>
    <w:p w14:paraId="645368A5" w14:textId="77777777" w:rsidR="001C2689" w:rsidRPr="00B830D4" w:rsidRDefault="001C2689" w:rsidP="00115B59">
      <w:pPr>
        <w:pStyle w:val="Heading3"/>
      </w:pPr>
      <w:bookmarkStart w:id="116" w:name="_Toc138039103"/>
      <w:bookmarkStart w:id="117" w:name="_Toc145751630"/>
      <w:bookmarkStart w:id="118" w:name="_Toc145751762"/>
      <w:bookmarkStart w:id="119" w:name="_Toc166768817"/>
      <w:bookmarkStart w:id="120" w:name="_Toc187231613"/>
      <w:r w:rsidRPr="00B830D4">
        <w:t>Details applicable to admission</w:t>
      </w:r>
      <w:bookmarkEnd w:id="116"/>
      <w:bookmarkEnd w:id="117"/>
      <w:bookmarkEnd w:id="118"/>
      <w:bookmarkEnd w:id="119"/>
      <w:bookmarkEnd w:id="120"/>
    </w:p>
    <w:p w14:paraId="6EE26B37" w14:textId="79D3014C" w:rsidR="001C2689" w:rsidRPr="00B830D4" w:rsidRDefault="001C2689" w:rsidP="00115B59">
      <w:pPr>
        <w:pStyle w:val="BodyText"/>
      </w:pPr>
      <w:r w:rsidRPr="00B830D4">
        <w:t xml:space="preserve">The </w:t>
      </w:r>
      <w:r w:rsidR="00FF6538" w:rsidRPr="00B830D4">
        <w:t>following information</w:t>
      </w:r>
      <w:r w:rsidR="00D91753" w:rsidRPr="00B830D4">
        <w:t xml:space="preserve"> in the</w:t>
      </w:r>
      <w:r w:rsidR="00FF2B88" w:rsidRPr="00B830D4">
        <w:t xml:space="preserve"> </w:t>
      </w:r>
      <w:r w:rsidRPr="00B830D4">
        <w:t>response provide</w:t>
      </w:r>
      <w:r w:rsidR="00D91753" w:rsidRPr="00B830D4">
        <w:t>s</w:t>
      </w:r>
      <w:r w:rsidRPr="00B830D4">
        <w:t xml:space="preserve"> details for </w:t>
      </w:r>
      <w:r w:rsidR="00D91753" w:rsidRPr="00B830D4">
        <w:t xml:space="preserve">the </w:t>
      </w:r>
      <w:r w:rsidRPr="00B830D4">
        <w:t xml:space="preserve">patients’ admission. </w:t>
      </w:r>
    </w:p>
    <w:p w14:paraId="7F37FEAF" w14:textId="77777777" w:rsidR="001C2689" w:rsidRPr="00B830D4" w:rsidRDefault="001C2689" w:rsidP="00115B59">
      <w:pPr>
        <w:pStyle w:val="BodyText"/>
      </w:pPr>
      <w:r w:rsidRPr="00B830D4">
        <w:t xml:space="preserve">Example: details applicable to admission </w:t>
      </w:r>
    </w:p>
    <w:tbl>
      <w:tblPr>
        <w:tblStyle w:val="StandardTable"/>
        <w:tblW w:w="0" w:type="auto"/>
        <w:tblLook w:val="0620" w:firstRow="1" w:lastRow="0" w:firstColumn="0" w:lastColumn="0" w:noHBand="1" w:noVBand="1"/>
      </w:tblPr>
      <w:tblGrid>
        <w:gridCol w:w="4388"/>
        <w:gridCol w:w="4389"/>
      </w:tblGrid>
      <w:tr w:rsidR="001C2689" w:rsidRPr="00B830D4" w14:paraId="2C7EE2DD" w14:textId="77777777" w:rsidTr="005923A7">
        <w:trPr>
          <w:cnfStyle w:val="100000000000" w:firstRow="1" w:lastRow="0" w:firstColumn="0" w:lastColumn="0" w:oddVBand="0" w:evenVBand="0" w:oddHBand="0" w:evenHBand="0" w:firstRowFirstColumn="0" w:firstRowLastColumn="0" w:lastRowFirstColumn="0" w:lastRowLastColumn="0"/>
        </w:trPr>
        <w:tc>
          <w:tcPr>
            <w:tcW w:w="4388" w:type="dxa"/>
          </w:tcPr>
          <w:p w14:paraId="22327A62" w14:textId="77777777" w:rsidR="001C2689" w:rsidRPr="00B830D4" w:rsidRDefault="001C2689" w:rsidP="005923A7">
            <w:pPr>
              <w:pStyle w:val="BodyText"/>
              <w:rPr>
                <w:sz w:val="22"/>
              </w:rPr>
            </w:pPr>
            <w:r w:rsidRPr="00B830D4">
              <w:rPr>
                <w:sz w:val="22"/>
              </w:rPr>
              <w:t>Data element</w:t>
            </w:r>
          </w:p>
        </w:tc>
        <w:tc>
          <w:tcPr>
            <w:tcW w:w="4389" w:type="dxa"/>
          </w:tcPr>
          <w:p w14:paraId="058DD05B" w14:textId="77777777" w:rsidR="001C2689" w:rsidRPr="00B830D4" w:rsidRDefault="001C2689" w:rsidP="005923A7">
            <w:pPr>
              <w:pStyle w:val="BodyText"/>
              <w:rPr>
                <w:sz w:val="22"/>
              </w:rPr>
            </w:pPr>
            <w:r w:rsidRPr="00B830D4">
              <w:rPr>
                <w:sz w:val="22"/>
              </w:rPr>
              <w:t>Response</w:t>
            </w:r>
          </w:p>
        </w:tc>
      </w:tr>
      <w:tr w:rsidR="001C2689" w:rsidRPr="00B830D4" w14:paraId="26126A58" w14:textId="77777777" w:rsidTr="005923A7">
        <w:tc>
          <w:tcPr>
            <w:tcW w:w="4388" w:type="dxa"/>
            <w:shd w:val="clear" w:color="auto" w:fill="C6F3FF" w:themeFill="accent1" w:themeFillTint="33"/>
          </w:tcPr>
          <w:p w14:paraId="1AD20DC8" w14:textId="77777777" w:rsidR="001C2689" w:rsidRPr="00B830D4" w:rsidRDefault="001C2689" w:rsidP="005923A7">
            <w:pPr>
              <w:pStyle w:val="BodyText"/>
              <w:rPr>
                <w:b/>
                <w:bCs/>
              </w:rPr>
            </w:pPr>
            <w:r w:rsidRPr="00B830D4">
              <w:rPr>
                <w:b/>
                <w:bCs/>
              </w:rPr>
              <w:t>Co-payment amount</w:t>
            </w:r>
          </w:p>
        </w:tc>
        <w:tc>
          <w:tcPr>
            <w:tcW w:w="4389" w:type="dxa"/>
          </w:tcPr>
          <w:p w14:paraId="07676ECD" w14:textId="77777777" w:rsidR="001C2689" w:rsidRPr="00B830D4" w:rsidRDefault="001C2689" w:rsidP="005923A7">
            <w:pPr>
              <w:pStyle w:val="BodyText"/>
            </w:pPr>
            <w:r w:rsidRPr="00B830D4">
              <w:t>$100.00</w:t>
            </w:r>
          </w:p>
        </w:tc>
      </w:tr>
      <w:tr w:rsidR="001C2689" w:rsidRPr="00B830D4" w14:paraId="01BB140F" w14:textId="77777777" w:rsidTr="005923A7">
        <w:tc>
          <w:tcPr>
            <w:tcW w:w="4388" w:type="dxa"/>
            <w:shd w:val="clear" w:color="auto" w:fill="C6F3FF" w:themeFill="accent1" w:themeFillTint="33"/>
          </w:tcPr>
          <w:p w14:paraId="2B866A77" w14:textId="77777777" w:rsidR="001C2689" w:rsidRPr="00B830D4" w:rsidRDefault="001C2689" w:rsidP="005923A7">
            <w:pPr>
              <w:pStyle w:val="BodyText"/>
              <w:rPr>
                <w:b/>
                <w:bCs/>
              </w:rPr>
            </w:pPr>
            <w:r w:rsidRPr="00B830D4">
              <w:rPr>
                <w:b/>
                <w:bCs/>
              </w:rPr>
              <w:t>Co-payment description</w:t>
            </w:r>
          </w:p>
        </w:tc>
        <w:tc>
          <w:tcPr>
            <w:tcW w:w="4389" w:type="dxa"/>
          </w:tcPr>
          <w:p w14:paraId="5EAF2F6B" w14:textId="77777777" w:rsidR="001C2689" w:rsidRPr="00B830D4" w:rsidRDefault="001C2689" w:rsidP="005923A7">
            <w:pPr>
              <w:pStyle w:val="BodyText"/>
            </w:pPr>
            <w:r w:rsidRPr="00B830D4">
              <w:t>$50 per day to a maximum of $250 per admission</w:t>
            </w:r>
          </w:p>
        </w:tc>
      </w:tr>
      <w:tr w:rsidR="001C2689" w:rsidRPr="00B830D4" w14:paraId="33873146" w14:textId="77777777" w:rsidTr="005923A7">
        <w:tc>
          <w:tcPr>
            <w:tcW w:w="4388" w:type="dxa"/>
            <w:shd w:val="clear" w:color="auto" w:fill="C6F3FF" w:themeFill="accent1" w:themeFillTint="33"/>
          </w:tcPr>
          <w:p w14:paraId="00FD446B" w14:textId="77777777" w:rsidR="001C2689" w:rsidRPr="00B830D4" w:rsidRDefault="001C2689" w:rsidP="005923A7">
            <w:pPr>
              <w:pStyle w:val="BodyText"/>
              <w:rPr>
                <w:b/>
                <w:bCs/>
              </w:rPr>
            </w:pPr>
            <w:r w:rsidRPr="00B830D4">
              <w:rPr>
                <w:b/>
                <w:bCs/>
              </w:rPr>
              <w:lastRenderedPageBreak/>
              <w:t>Co-payment days remaining</w:t>
            </w:r>
          </w:p>
        </w:tc>
        <w:tc>
          <w:tcPr>
            <w:tcW w:w="4389" w:type="dxa"/>
          </w:tcPr>
          <w:p w14:paraId="0F365C7F" w14:textId="77777777" w:rsidR="001C2689" w:rsidRPr="00B830D4" w:rsidRDefault="001C2689" w:rsidP="005923A7">
            <w:pPr>
              <w:pStyle w:val="BodyText"/>
            </w:pPr>
            <w:r w:rsidRPr="00B830D4">
              <w:t>5</w:t>
            </w:r>
          </w:p>
        </w:tc>
      </w:tr>
      <w:tr w:rsidR="001C2689" w:rsidRPr="00B830D4" w14:paraId="1A16EF2F" w14:textId="77777777" w:rsidTr="005923A7">
        <w:tc>
          <w:tcPr>
            <w:tcW w:w="4388" w:type="dxa"/>
            <w:shd w:val="clear" w:color="auto" w:fill="C6F3FF" w:themeFill="accent1" w:themeFillTint="33"/>
          </w:tcPr>
          <w:p w14:paraId="647A1989" w14:textId="77777777" w:rsidR="001C2689" w:rsidRPr="00B830D4" w:rsidRDefault="001C2689" w:rsidP="005923A7">
            <w:pPr>
              <w:pStyle w:val="BodyText"/>
              <w:rPr>
                <w:b/>
                <w:bCs/>
              </w:rPr>
            </w:pPr>
            <w:r w:rsidRPr="00B830D4">
              <w:rPr>
                <w:b/>
                <w:bCs/>
              </w:rPr>
              <w:t>Excess amount</w:t>
            </w:r>
          </w:p>
        </w:tc>
        <w:tc>
          <w:tcPr>
            <w:tcW w:w="4389" w:type="dxa"/>
          </w:tcPr>
          <w:p w14:paraId="3B327749" w14:textId="77777777" w:rsidR="001C2689" w:rsidRPr="00B830D4" w:rsidRDefault="001C2689" w:rsidP="005923A7">
            <w:pPr>
              <w:pStyle w:val="BodyText"/>
            </w:pPr>
            <w:r w:rsidRPr="00B830D4">
              <w:t>$200.00</w:t>
            </w:r>
          </w:p>
        </w:tc>
      </w:tr>
      <w:tr w:rsidR="001C2689" w:rsidRPr="00B830D4" w14:paraId="7FD18D74" w14:textId="77777777" w:rsidTr="005923A7">
        <w:tc>
          <w:tcPr>
            <w:tcW w:w="4388" w:type="dxa"/>
            <w:shd w:val="clear" w:color="auto" w:fill="C6F3FF" w:themeFill="accent1" w:themeFillTint="33"/>
          </w:tcPr>
          <w:p w14:paraId="7CE2925F" w14:textId="77777777" w:rsidR="001C2689" w:rsidRPr="00B830D4" w:rsidRDefault="001C2689" w:rsidP="005923A7">
            <w:pPr>
              <w:pStyle w:val="BodyText"/>
              <w:rPr>
                <w:b/>
                <w:bCs/>
              </w:rPr>
            </w:pPr>
            <w:r w:rsidRPr="00B830D4">
              <w:rPr>
                <w:b/>
                <w:bCs/>
              </w:rPr>
              <w:t>Excess description</w:t>
            </w:r>
          </w:p>
        </w:tc>
        <w:tc>
          <w:tcPr>
            <w:tcW w:w="4389" w:type="dxa"/>
          </w:tcPr>
          <w:p w14:paraId="1B163E79" w14:textId="77777777" w:rsidR="001C2689" w:rsidRPr="00B830D4" w:rsidRDefault="001C2689" w:rsidP="005923A7">
            <w:pPr>
              <w:pStyle w:val="BodyText"/>
            </w:pPr>
            <w:r w:rsidRPr="00B830D4">
              <w:t>$200.00 excess payable per hospital admission, including same day and up to $1000.00 per family</w:t>
            </w:r>
          </w:p>
          <w:p w14:paraId="3F677A74" w14:textId="77777777" w:rsidR="001C2689" w:rsidRPr="00B830D4" w:rsidRDefault="001C2689" w:rsidP="005923A7">
            <w:pPr>
              <w:pStyle w:val="BodyText"/>
            </w:pPr>
          </w:p>
        </w:tc>
      </w:tr>
      <w:tr w:rsidR="001C2689" w:rsidRPr="00B830D4" w14:paraId="3EFEC7F4" w14:textId="77777777" w:rsidTr="005923A7">
        <w:tc>
          <w:tcPr>
            <w:tcW w:w="4388" w:type="dxa"/>
            <w:shd w:val="clear" w:color="auto" w:fill="C6F3FF" w:themeFill="accent1" w:themeFillTint="33"/>
          </w:tcPr>
          <w:p w14:paraId="252C88C3" w14:textId="77777777" w:rsidR="001C2689" w:rsidRPr="00B830D4" w:rsidRDefault="001C2689" w:rsidP="005923A7">
            <w:pPr>
              <w:pStyle w:val="BodyText"/>
              <w:rPr>
                <w:b/>
                <w:bCs/>
              </w:rPr>
            </w:pPr>
            <w:r w:rsidRPr="00B830D4">
              <w:rPr>
                <w:b/>
                <w:bCs/>
              </w:rPr>
              <w:t>Excess bonus used</w:t>
            </w:r>
          </w:p>
        </w:tc>
        <w:tc>
          <w:tcPr>
            <w:tcW w:w="4389" w:type="dxa"/>
          </w:tcPr>
          <w:p w14:paraId="388770CA" w14:textId="77777777" w:rsidR="001C2689" w:rsidRPr="00B830D4" w:rsidRDefault="001C2689" w:rsidP="005923A7">
            <w:pPr>
              <w:pStyle w:val="BodyText"/>
            </w:pPr>
            <w:r w:rsidRPr="00B830D4">
              <w:t>$0.00</w:t>
            </w:r>
          </w:p>
        </w:tc>
      </w:tr>
      <w:tr w:rsidR="001C2689" w:rsidRPr="00B830D4" w14:paraId="5B1C6C0B" w14:textId="77777777" w:rsidTr="005923A7">
        <w:tc>
          <w:tcPr>
            <w:tcW w:w="4388" w:type="dxa"/>
            <w:shd w:val="clear" w:color="auto" w:fill="C6F3FF" w:themeFill="accent1" w:themeFillTint="33"/>
          </w:tcPr>
          <w:p w14:paraId="4F49BBEC" w14:textId="77777777" w:rsidR="001C2689" w:rsidRPr="00B830D4" w:rsidRDefault="001C2689" w:rsidP="005923A7">
            <w:pPr>
              <w:pStyle w:val="BodyText"/>
              <w:rPr>
                <w:b/>
                <w:bCs/>
              </w:rPr>
            </w:pPr>
            <w:r w:rsidRPr="00B830D4">
              <w:rPr>
                <w:b/>
                <w:bCs/>
              </w:rPr>
              <w:t>Exclusion description</w:t>
            </w:r>
          </w:p>
        </w:tc>
        <w:tc>
          <w:tcPr>
            <w:tcW w:w="4389" w:type="dxa"/>
          </w:tcPr>
          <w:p w14:paraId="5ABB363B" w14:textId="77777777" w:rsidR="001C2689" w:rsidRPr="00B830D4" w:rsidRDefault="001C2689" w:rsidP="005923A7">
            <w:pPr>
              <w:pStyle w:val="BodyText"/>
            </w:pPr>
            <w:r w:rsidRPr="00B830D4">
              <w:t>Exclusions that apply to the hospital cover</w:t>
            </w:r>
          </w:p>
        </w:tc>
      </w:tr>
      <w:tr w:rsidR="001C2689" w:rsidRPr="00B830D4" w14:paraId="4CD3C5E7" w14:textId="77777777" w:rsidTr="005923A7">
        <w:tc>
          <w:tcPr>
            <w:tcW w:w="4388" w:type="dxa"/>
            <w:shd w:val="clear" w:color="auto" w:fill="C6F3FF" w:themeFill="accent1" w:themeFillTint="33"/>
          </w:tcPr>
          <w:p w14:paraId="6C69D070" w14:textId="77777777" w:rsidR="001C2689" w:rsidRPr="00B830D4" w:rsidRDefault="001C2689" w:rsidP="005923A7">
            <w:pPr>
              <w:pStyle w:val="BodyText"/>
              <w:rPr>
                <w:b/>
                <w:bCs/>
              </w:rPr>
            </w:pPr>
            <w:r w:rsidRPr="00B830D4">
              <w:rPr>
                <w:b/>
                <w:bCs/>
              </w:rPr>
              <w:t>Benefit limitations</w:t>
            </w:r>
          </w:p>
        </w:tc>
        <w:tc>
          <w:tcPr>
            <w:tcW w:w="4389" w:type="dxa"/>
          </w:tcPr>
          <w:p w14:paraId="326E4EDA" w14:textId="0DBFFEB9" w:rsidR="001C2689" w:rsidRPr="00B830D4" w:rsidRDefault="00D91753" w:rsidP="005923A7">
            <w:pPr>
              <w:pStyle w:val="BodyText"/>
            </w:pPr>
            <w:r w:rsidRPr="00B830D4">
              <w:t>4</w:t>
            </w:r>
            <w:r w:rsidR="001C2689" w:rsidRPr="00B830D4">
              <w:t>42 Hip replacement</w:t>
            </w:r>
          </w:p>
        </w:tc>
      </w:tr>
    </w:tbl>
    <w:p w14:paraId="753376BD" w14:textId="77777777" w:rsidR="00104A00" w:rsidRPr="00B830D4" w:rsidRDefault="00104A00" w:rsidP="00115B59">
      <w:pPr>
        <w:pStyle w:val="Heading5"/>
      </w:pPr>
      <w:bookmarkStart w:id="121" w:name="_Toc138039104"/>
      <w:bookmarkStart w:id="122" w:name="_Toc145751631"/>
      <w:bookmarkStart w:id="123" w:name="_Toc145751763"/>
    </w:p>
    <w:p w14:paraId="735C1E69" w14:textId="673851F1" w:rsidR="001C2689" w:rsidRPr="00B830D4" w:rsidRDefault="001C2689" w:rsidP="00115B59">
      <w:pPr>
        <w:pStyle w:val="Heading5"/>
      </w:pPr>
      <w:r w:rsidRPr="00B830D4">
        <w:t>Co-payment amount, description and days remaining</w:t>
      </w:r>
      <w:bookmarkEnd w:id="121"/>
      <w:bookmarkEnd w:id="122"/>
      <w:bookmarkEnd w:id="123"/>
    </w:p>
    <w:p w14:paraId="300786C6" w14:textId="77777777" w:rsidR="001C2689" w:rsidRPr="00B830D4" w:rsidRDefault="001C2689" w:rsidP="00115B59">
      <w:pPr>
        <w:pStyle w:val="BodyText"/>
      </w:pPr>
      <w:r w:rsidRPr="00B830D4">
        <w:t xml:space="preserve">To determine the co-payment payable for the admission you must use the information supplied in any or </w:t>
      </w:r>
      <w:proofErr w:type="gramStart"/>
      <w:r w:rsidRPr="00B830D4">
        <w:t>all of</w:t>
      </w:r>
      <w:proofErr w:type="gramEnd"/>
      <w:r w:rsidRPr="00B830D4">
        <w:t xml:space="preserve"> the co-payment fields. This will let you calculate the co-payment amount.</w:t>
      </w:r>
    </w:p>
    <w:p w14:paraId="2BCA31AC" w14:textId="77777777" w:rsidR="001C2689" w:rsidRPr="00B830D4" w:rsidRDefault="001C2689" w:rsidP="00115B59">
      <w:pPr>
        <w:pStyle w:val="BodyText"/>
      </w:pPr>
      <w:r w:rsidRPr="00B830D4">
        <w:t>The estimated length of stay submitted in the request is not used to perform any co-payment calculations.</w:t>
      </w:r>
    </w:p>
    <w:p w14:paraId="06E061DD" w14:textId="77777777" w:rsidR="001C2689" w:rsidRPr="00B830D4" w:rsidRDefault="001C2689" w:rsidP="00115B59">
      <w:pPr>
        <w:pStyle w:val="BodyText"/>
      </w:pPr>
      <w:r w:rsidRPr="00B830D4">
        <w:t xml:space="preserve">There may be circumstances where the dollar amount cannot be calculated from the eligibility check information, in which case the dollar amount may be left </w:t>
      </w:r>
      <w:proofErr w:type="gramStart"/>
      <w:r w:rsidRPr="00B830D4">
        <w:t>blank</w:t>
      </w:r>
      <w:proofErr w:type="gramEnd"/>
      <w:r w:rsidRPr="00B830D4">
        <w:t xml:space="preserve"> and the circumstances are covered in the co-payment description. If this value is blank refer to the co-payment description for information.</w:t>
      </w:r>
    </w:p>
    <w:p w14:paraId="69170E9C" w14:textId="77777777" w:rsidR="001C2689" w:rsidRPr="00B830D4" w:rsidRDefault="001C2689" w:rsidP="00115B59">
      <w:pPr>
        <w:pStyle w:val="Heading5"/>
      </w:pPr>
      <w:bookmarkStart w:id="124" w:name="_Toc138039105"/>
      <w:bookmarkStart w:id="125" w:name="_Toc145751632"/>
      <w:bookmarkStart w:id="126" w:name="_Toc145751764"/>
      <w:r w:rsidRPr="00B830D4">
        <w:t>Excess amount, description and excess bonus</w:t>
      </w:r>
      <w:bookmarkEnd w:id="124"/>
      <w:bookmarkEnd w:id="125"/>
      <w:bookmarkEnd w:id="126"/>
    </w:p>
    <w:p w14:paraId="197B71DF" w14:textId="77777777" w:rsidR="00583AE5" w:rsidRPr="00B830D4" w:rsidRDefault="001C2689" w:rsidP="00583AE5">
      <w:pPr>
        <w:pStyle w:val="BodyText"/>
      </w:pPr>
      <w:r w:rsidRPr="00B830D4">
        <w:t>The excess amount, if displayed, should be the total excess payable for the admission.</w:t>
      </w:r>
      <w:r w:rsidR="00583AE5">
        <w:t xml:space="preserve"> </w:t>
      </w:r>
      <w:r w:rsidR="00583AE5" w:rsidRPr="00B830D4">
        <w:t>If the excess amount is $0.00 it means that no excess is payable.</w:t>
      </w:r>
    </w:p>
    <w:p w14:paraId="2F493D01" w14:textId="77777777" w:rsidR="001C2689" w:rsidRPr="00B830D4" w:rsidRDefault="001C2689" w:rsidP="00115B59">
      <w:pPr>
        <w:pStyle w:val="BodyText"/>
      </w:pPr>
      <w:r w:rsidRPr="00B830D4">
        <w:t>When a dollar amount appears in the excess bonus used field, this will indicate that excess bonus has been applied and the excess amount has been reduced by the bonus.</w:t>
      </w:r>
    </w:p>
    <w:p w14:paraId="27B62229" w14:textId="265C78B5" w:rsidR="001C2689" w:rsidRDefault="001C2689" w:rsidP="00115B59">
      <w:pPr>
        <w:pStyle w:val="BodyText"/>
      </w:pPr>
      <w:bookmarkStart w:id="127" w:name="_Hlk187067065"/>
      <w:r w:rsidRPr="00B830D4">
        <w:t xml:space="preserve">There may be circumstances where the dollar amount cannot be calculated from the eligibility check information, in which case the dollar amount may be left blank </w:t>
      </w:r>
      <w:r w:rsidR="00583AE5">
        <w:t>(</w:t>
      </w:r>
      <w:proofErr w:type="spellStart"/>
      <w:r w:rsidR="00583AE5">
        <w:t>ie</w:t>
      </w:r>
      <w:proofErr w:type="spellEnd"/>
      <w:r w:rsidR="00583AE5">
        <w:t xml:space="preserve">. not supplied) </w:t>
      </w:r>
      <w:r w:rsidRPr="00B830D4">
        <w:t>and the circumstances are covered in the excess description. If this value is blank refer to excess description for information</w:t>
      </w:r>
      <w:r w:rsidR="00583AE5">
        <w:t xml:space="preserve"> to determine if an excess is payable and the amount of the excess</w:t>
      </w:r>
      <w:r w:rsidRPr="00B830D4">
        <w:t>.</w:t>
      </w:r>
    </w:p>
    <w:p w14:paraId="035ABBF5" w14:textId="2CC37134" w:rsidR="00583AE5" w:rsidRPr="00B830D4" w:rsidRDefault="00583AE5" w:rsidP="00115B59">
      <w:pPr>
        <w:pStyle w:val="BodyText"/>
      </w:pPr>
      <w:r>
        <w:t xml:space="preserve">Note: </w:t>
      </w:r>
      <w:r w:rsidRPr="00583AE5">
        <w:t>The circumstance of a blank dollar amount for an excess should be the exception. If this occurs more frequently, it is advisable to contact the private health insurer to allow them to review and address where possible</w:t>
      </w:r>
      <w:r>
        <w:t>.</w:t>
      </w:r>
    </w:p>
    <w:p w14:paraId="11494DB9" w14:textId="77777777" w:rsidR="001C2689" w:rsidRPr="00B830D4" w:rsidRDefault="001C2689" w:rsidP="00115B59">
      <w:pPr>
        <w:pStyle w:val="Heading5"/>
      </w:pPr>
      <w:bookmarkStart w:id="128" w:name="_Toc138039106"/>
      <w:bookmarkStart w:id="129" w:name="_Toc145751633"/>
      <w:bookmarkStart w:id="130" w:name="_Toc145751765"/>
      <w:bookmarkEnd w:id="127"/>
      <w:r w:rsidRPr="00B830D4">
        <w:t>Exclusions</w:t>
      </w:r>
      <w:bookmarkEnd w:id="128"/>
      <w:bookmarkEnd w:id="129"/>
      <w:bookmarkEnd w:id="130"/>
    </w:p>
    <w:p w14:paraId="443768FB" w14:textId="77777777" w:rsidR="001C2689" w:rsidRPr="00B830D4" w:rsidRDefault="001C2689" w:rsidP="00115B59">
      <w:pPr>
        <w:pStyle w:val="BodyText"/>
      </w:pPr>
      <w:r w:rsidRPr="00B830D4">
        <w:t>No benefits will be payable for any presenting illness/MBS shown in the exclusions field. Care must be taken to make sure the patient is not being treated for one of these illnesses/conditions, otherwise the patient is liable for payment.</w:t>
      </w:r>
    </w:p>
    <w:p w14:paraId="1CC3368F" w14:textId="77777777" w:rsidR="001C2689" w:rsidRPr="00B830D4" w:rsidRDefault="001C2689" w:rsidP="00115B59">
      <w:pPr>
        <w:pStyle w:val="Heading5"/>
      </w:pPr>
      <w:bookmarkStart w:id="131" w:name="_Toc138039107"/>
      <w:bookmarkStart w:id="132" w:name="_Toc145751634"/>
      <w:bookmarkStart w:id="133" w:name="_Toc145751766"/>
      <w:r w:rsidRPr="00B830D4">
        <w:t xml:space="preserve">Benefit limitations/restrictions </w:t>
      </w:r>
    </w:p>
    <w:bookmarkEnd w:id="131"/>
    <w:bookmarkEnd w:id="132"/>
    <w:bookmarkEnd w:id="133"/>
    <w:p w14:paraId="0810C978" w14:textId="77777777" w:rsidR="001C2689" w:rsidRPr="00B830D4" w:rsidRDefault="001C2689" w:rsidP="0096495E">
      <w:pPr>
        <w:pStyle w:val="DHSbodytext"/>
        <w:rPr>
          <w:rStyle w:val="BodyTextChar"/>
        </w:rPr>
      </w:pPr>
      <w:r w:rsidRPr="00B830D4">
        <w:rPr>
          <w:noProof/>
        </w:rPr>
        <w:drawing>
          <wp:inline distT="0" distB="0" distL="0" distR="0" wp14:anchorId="32042F30" wp14:editId="6593205F">
            <wp:extent cx="257175" cy="238125"/>
            <wp:effectExtent l="0" t="0" r="9525" b="9525"/>
            <wp:docPr id="30" name="Picture 30" descr="Yellow warning symbol" title="War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Yellow warning symbol" title="Warning symbo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B830D4">
        <w:rPr>
          <w:rStyle w:val="BodyTextChar"/>
        </w:rPr>
        <w:t>This section must be read carefully. It details any restricted benefits that apply, at the admission date, which may affect the benefit payable.</w:t>
      </w:r>
    </w:p>
    <w:p w14:paraId="070DB8F2" w14:textId="523F661B" w:rsidR="001C2689" w:rsidRPr="00B830D4" w:rsidRDefault="001C2689" w:rsidP="00115B59">
      <w:pPr>
        <w:pStyle w:val="KeyInfo"/>
      </w:pPr>
      <w:r w:rsidRPr="00B830D4">
        <w:rPr>
          <w:b/>
        </w:rPr>
        <w:t>Important:</w:t>
      </w:r>
      <w:r w:rsidRPr="00B830D4">
        <w:t xml:space="preserve"> if the eligibility check submitted was for presenting illnesses </w:t>
      </w:r>
      <w:r w:rsidR="00D91753" w:rsidRPr="00B830D4">
        <w:t>4</w:t>
      </w:r>
      <w:r w:rsidRPr="00B830D4">
        <w:t xml:space="preserve">20 (medical admission) or </w:t>
      </w:r>
      <w:r w:rsidR="00D91753" w:rsidRPr="00B830D4">
        <w:t>4</w:t>
      </w:r>
      <w:r w:rsidRPr="00B830D4">
        <w:t xml:space="preserve">99 (unknown or other surgery) and information is displayed in the benefit limitations field, it is recommended that the eligibility check should be repeated with the specific illness/MBS item number to make sure </w:t>
      </w:r>
      <w:r w:rsidRPr="00B830D4">
        <w:lastRenderedPageBreak/>
        <w:t xml:space="preserve">accurate patient entitlement is obtained. </w:t>
      </w:r>
    </w:p>
    <w:p w14:paraId="347CBFCE" w14:textId="77777777" w:rsidR="001C2689" w:rsidRPr="00B830D4" w:rsidRDefault="001C2689" w:rsidP="00115B59">
      <w:pPr>
        <w:pStyle w:val="Heading5"/>
      </w:pPr>
      <w:bookmarkStart w:id="134" w:name="_Toc138039108"/>
      <w:bookmarkStart w:id="135" w:name="_Toc145751635"/>
      <w:bookmarkStart w:id="136" w:name="_Toc145751767"/>
      <w:r w:rsidRPr="00B830D4">
        <w:t>Financial</w:t>
      </w:r>
      <w:bookmarkEnd w:id="134"/>
      <w:bookmarkEnd w:id="135"/>
      <w:bookmarkEnd w:id="136"/>
    </w:p>
    <w:p w14:paraId="30D71BE7" w14:textId="77777777" w:rsidR="001C2689" w:rsidRPr="00B830D4" w:rsidRDefault="001C2689" w:rsidP="00115B59">
      <w:pPr>
        <w:pStyle w:val="BodyText"/>
      </w:pPr>
      <w:r w:rsidRPr="00B830D4">
        <w:t>The response shown in the financial field indicates whether the patient is financial as at the admission date.</w:t>
      </w:r>
    </w:p>
    <w:p w14:paraId="47562D22" w14:textId="5CAF85D9" w:rsidR="001C2689" w:rsidRPr="00B830D4" w:rsidRDefault="001C2689" w:rsidP="00601D7B">
      <w:pPr>
        <w:pStyle w:val="BodyText"/>
        <w:numPr>
          <w:ilvl w:val="0"/>
          <w:numId w:val="29"/>
        </w:numPr>
      </w:pPr>
      <w:r w:rsidRPr="00B830D4">
        <w:rPr>
          <w:noProof/>
          <w:szCs w:val="20"/>
        </w:rPr>
        <w:drawing>
          <wp:inline distT="0" distB="0" distL="0" distR="0" wp14:anchorId="584DD7D8" wp14:editId="3D5E528F">
            <wp:extent cx="257175" cy="238125"/>
            <wp:effectExtent l="0" t="0" r="9525" b="9525"/>
            <wp:docPr id="8" name="Picture 8" descr="warning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rning_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B830D4">
        <w:t xml:space="preserve">  </w:t>
      </w:r>
      <w:r w:rsidR="008E383C" w:rsidRPr="00B830D4">
        <w:t>U</w:t>
      </w:r>
      <w:r w:rsidRPr="00B830D4">
        <w:t>n-financial</w:t>
      </w:r>
      <w:r w:rsidR="008E383C" w:rsidRPr="00B830D4">
        <w:t xml:space="preserve"> (N)</w:t>
      </w:r>
      <w:r w:rsidRPr="00B830D4">
        <w:t xml:space="preserve">: the patient is un-financial for the admission date based on payment </w:t>
      </w:r>
      <w:proofErr w:type="gramStart"/>
      <w:r w:rsidRPr="00B830D4">
        <w:t>history,</w:t>
      </w:r>
      <w:proofErr w:type="gramEnd"/>
      <w:r w:rsidRPr="00B830D4">
        <w:t xml:space="preserve"> at the date the eligibility check is performed. The membership must be financial at the date of admission for the claim to be paid.</w:t>
      </w:r>
    </w:p>
    <w:p w14:paraId="500E3E61" w14:textId="1A0E0AC2" w:rsidR="001C2689" w:rsidRPr="00B830D4" w:rsidRDefault="001C2689" w:rsidP="00601D7B">
      <w:pPr>
        <w:pStyle w:val="BodyText"/>
        <w:numPr>
          <w:ilvl w:val="0"/>
          <w:numId w:val="29"/>
        </w:numPr>
      </w:pPr>
      <w:r w:rsidRPr="00B830D4">
        <w:t>‘</w:t>
      </w:r>
      <w:r w:rsidR="008E383C" w:rsidRPr="00B830D4">
        <w:t>F</w:t>
      </w:r>
      <w:r w:rsidRPr="00B830D4">
        <w:t>inancial</w:t>
      </w:r>
      <w:r w:rsidR="008E383C" w:rsidRPr="00B830D4">
        <w:t xml:space="preserve"> (Y)</w:t>
      </w:r>
      <w:r w:rsidRPr="00B830D4">
        <w:t>: the membership is financial at the admission date based on the payment</w:t>
      </w:r>
      <w:r w:rsidR="008E383C" w:rsidRPr="00B830D4">
        <w:t xml:space="preserve"> </w:t>
      </w:r>
      <w:proofErr w:type="gramStart"/>
      <w:r w:rsidR="008E383C" w:rsidRPr="00B830D4">
        <w:t>history</w:t>
      </w:r>
      <w:r w:rsidRPr="00B830D4">
        <w:t>,</w:t>
      </w:r>
      <w:proofErr w:type="gramEnd"/>
      <w:r w:rsidRPr="00B830D4">
        <w:t xml:space="preserve"> at the date the eligibility check is performed.</w:t>
      </w:r>
    </w:p>
    <w:p w14:paraId="4D7BDE96" w14:textId="77777777" w:rsidR="001C2689" w:rsidRPr="00B830D4" w:rsidRDefault="001C2689" w:rsidP="00115B59">
      <w:pPr>
        <w:pStyle w:val="KeyInfo"/>
      </w:pPr>
      <w:r w:rsidRPr="00B830D4">
        <w:rPr>
          <w:b/>
        </w:rPr>
        <w:t>Important:</w:t>
      </w:r>
      <w:r w:rsidRPr="00B830D4">
        <w:t xml:space="preserve"> we recommend you tell the patient in all circumstances that the payment of the claim will be subject to financial status.</w:t>
      </w:r>
    </w:p>
    <w:p w14:paraId="2417080C" w14:textId="77777777" w:rsidR="001C2689" w:rsidRPr="00B830D4" w:rsidRDefault="001C2689" w:rsidP="00115B59">
      <w:pPr>
        <w:pStyle w:val="Heading5"/>
      </w:pPr>
      <w:bookmarkStart w:id="137" w:name="_Toc138039109"/>
      <w:bookmarkStart w:id="138" w:name="_Toc145751636"/>
      <w:bookmarkStart w:id="139" w:name="_Toc145751768"/>
      <w:r w:rsidRPr="00B830D4">
        <w:t>Potential PEA indicator</w:t>
      </w:r>
      <w:bookmarkEnd w:id="137"/>
      <w:bookmarkEnd w:id="138"/>
      <w:bookmarkEnd w:id="139"/>
    </w:p>
    <w:p w14:paraId="229C68E3" w14:textId="5404D389" w:rsidR="001C2689" w:rsidRPr="00B830D4" w:rsidRDefault="001C2689" w:rsidP="00115B59">
      <w:pPr>
        <w:pStyle w:val="BodyText"/>
      </w:pPr>
      <w:r w:rsidRPr="00B830D4">
        <w:rPr>
          <w:szCs w:val="20"/>
        </w:rPr>
        <w:t xml:space="preserve"> </w:t>
      </w:r>
      <w:r w:rsidRPr="00B830D4">
        <w:rPr>
          <w:noProof/>
          <w:szCs w:val="20"/>
        </w:rPr>
        <w:drawing>
          <wp:inline distT="0" distB="0" distL="0" distR="0" wp14:anchorId="669210AA" wp14:editId="0C9625FF">
            <wp:extent cx="257175" cy="238125"/>
            <wp:effectExtent l="0" t="0" r="9525" b="9525"/>
            <wp:docPr id="6" name="Picture 6" descr="Yellow warning symbol" title="War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_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B830D4">
        <w:rPr>
          <w:szCs w:val="20"/>
        </w:rPr>
        <w:t xml:space="preserve"> </w:t>
      </w:r>
      <w:r w:rsidRPr="00B830D4">
        <w:t>If the private health insurer has responded that the presenting illness/condition could be found as possibly pre-existing, a PEA indicator of ‘Y</w:t>
      </w:r>
      <w:r w:rsidR="008E383C" w:rsidRPr="00B830D4">
        <w:t>es</w:t>
      </w:r>
      <w:r w:rsidRPr="00B830D4">
        <w:t>’ will be returned with a warning on the assessment.</w:t>
      </w:r>
    </w:p>
    <w:p w14:paraId="65708C9A" w14:textId="20EECD4F" w:rsidR="001C2689" w:rsidRPr="00B830D4" w:rsidRDefault="001C2689" w:rsidP="00115B59">
      <w:pPr>
        <w:pStyle w:val="BodyText"/>
      </w:pPr>
      <w:r w:rsidRPr="00B830D4">
        <w:t>When a warning response is received with the PEA indicator of ‘Y</w:t>
      </w:r>
      <w:r w:rsidR="008E383C" w:rsidRPr="00B830D4">
        <w:t>es</w:t>
      </w:r>
      <w:r w:rsidRPr="00B830D4">
        <w:t>’ (possible pre-existing) the eligibility check should be repeated with the PEA indicator set to ‘Y</w:t>
      </w:r>
      <w:r w:rsidR="008E383C" w:rsidRPr="00B830D4">
        <w:t>es</w:t>
      </w:r>
      <w:r w:rsidRPr="00B830D4">
        <w:t xml:space="preserve">’. The private health insurer will then use this indicator to respond as if the presenting illness/condition was found to be pre-existing. This will allow a ‘best case/worst case’ scenario. </w:t>
      </w:r>
    </w:p>
    <w:p w14:paraId="7FE8D59D" w14:textId="77777777" w:rsidR="001C2689" w:rsidRPr="00B830D4" w:rsidRDefault="001C2689" w:rsidP="00115B59">
      <w:pPr>
        <w:pStyle w:val="Heading2"/>
      </w:pPr>
      <w:bookmarkStart w:id="140" w:name="_Toc166768818"/>
      <w:bookmarkStart w:id="141" w:name="_Toc187231614"/>
      <w:bookmarkEnd w:id="54"/>
      <w:bookmarkEnd w:id="55"/>
      <w:r w:rsidRPr="00B830D4">
        <w:t>Presenting illness</w:t>
      </w:r>
      <w:bookmarkEnd w:id="140"/>
      <w:bookmarkEnd w:id="141"/>
    </w:p>
    <w:p w14:paraId="2257F594" w14:textId="48906DD2" w:rsidR="001C2689" w:rsidRPr="00B830D4" w:rsidRDefault="001C2689" w:rsidP="00115B59">
      <w:pPr>
        <w:pStyle w:val="BodyText"/>
      </w:pPr>
      <w:r w:rsidRPr="00B830D4">
        <w:t xml:space="preserve">The most current list of presenting illnesses is available </w:t>
      </w:r>
      <w:r w:rsidR="008E383C" w:rsidRPr="00B830D4">
        <w:t>at</w:t>
      </w:r>
      <w:r w:rsidRPr="00B830D4">
        <w:t xml:space="preserve"> </w:t>
      </w:r>
      <w:r w:rsidRPr="00B830D4">
        <w:rPr>
          <w:b/>
        </w:rPr>
        <w:t>privatehealthcareaustralia.org.au</w:t>
      </w:r>
      <w:r w:rsidRPr="00B830D4">
        <w:t xml:space="preserve"> then go to </w:t>
      </w:r>
      <w:r w:rsidR="008E383C" w:rsidRPr="00B830D4">
        <w:t>Health Funds &amp;</w:t>
      </w:r>
      <w:r w:rsidR="00FF2B88" w:rsidRPr="00B830D4">
        <w:t xml:space="preserve"> Providers &gt;</w:t>
      </w:r>
      <w:r w:rsidR="008E383C" w:rsidRPr="00B830D4">
        <w:t>Provider Resources &gt;</w:t>
      </w:r>
      <w:r w:rsidRPr="00B830D4">
        <w:t xml:space="preserve"> ECLIPSE</w:t>
      </w:r>
      <w:r w:rsidR="00AB7D4F" w:rsidRPr="00B830D4">
        <w:t>.</w:t>
      </w:r>
    </w:p>
    <w:p w14:paraId="2374E6E4" w14:textId="77777777" w:rsidR="001C2689" w:rsidRPr="00B830D4" w:rsidRDefault="001C2689" w:rsidP="00115B59">
      <w:pPr>
        <w:pStyle w:val="Heading2"/>
      </w:pPr>
      <w:bookmarkStart w:id="142" w:name="_Toc166768819"/>
      <w:bookmarkStart w:id="143" w:name="_Toc187231615"/>
      <w:r w:rsidRPr="00B830D4">
        <w:t>Eligibility response codes</w:t>
      </w:r>
      <w:bookmarkEnd w:id="142"/>
      <w:bookmarkEnd w:id="143"/>
    </w:p>
    <w:p w14:paraId="56CA6E2D" w14:textId="7B8D0CCE" w:rsidR="001C2689" w:rsidRPr="00B830D4" w:rsidRDefault="001C2689" w:rsidP="00115B59">
      <w:pPr>
        <w:pStyle w:val="KeyInfo"/>
      </w:pPr>
      <w:r w:rsidRPr="00B830D4">
        <w:t xml:space="preserve">Refer to </w:t>
      </w:r>
      <w:r w:rsidR="00FE3DE2" w:rsidRPr="00FE3DE2">
        <w:t>Appendix 2 – Eligibility check response codes</w:t>
      </w:r>
      <w:r w:rsidR="00FE3DE2">
        <w:rPr>
          <w:u w:val="single"/>
        </w:rPr>
        <w:t xml:space="preserve"> </w:t>
      </w:r>
      <w:r w:rsidRPr="00B830D4">
        <w:t>for a list of response codes that can be returned for an eligibility check.</w:t>
      </w:r>
    </w:p>
    <w:p w14:paraId="2EF19AC7" w14:textId="77777777" w:rsidR="001C2689" w:rsidRPr="00B830D4" w:rsidRDefault="001C2689" w:rsidP="00115B59">
      <w:pPr>
        <w:pStyle w:val="Heading2"/>
      </w:pPr>
      <w:bookmarkStart w:id="144" w:name="_Toc166768820"/>
      <w:bookmarkStart w:id="145" w:name="_Toc187231616"/>
      <w:r w:rsidRPr="00B830D4">
        <w:t>In-patient hospital claiming</w:t>
      </w:r>
      <w:bookmarkEnd w:id="144"/>
      <w:bookmarkEnd w:id="145"/>
    </w:p>
    <w:p w14:paraId="05CB8363" w14:textId="77777777" w:rsidR="001C2689" w:rsidRPr="00B830D4" w:rsidRDefault="001C2689" w:rsidP="00115B59">
      <w:pPr>
        <w:pStyle w:val="BodyText"/>
      </w:pPr>
      <w:r w:rsidRPr="00B830D4">
        <w:t>This section covers submission of the hospital claim types:</w:t>
      </w:r>
    </w:p>
    <w:p w14:paraId="6B7C1E31" w14:textId="77777777" w:rsidR="001C2689" w:rsidRPr="00B830D4" w:rsidRDefault="001C2689" w:rsidP="00601D7B">
      <w:pPr>
        <w:pStyle w:val="BodyText"/>
        <w:numPr>
          <w:ilvl w:val="0"/>
          <w:numId w:val="30"/>
        </w:numPr>
      </w:pPr>
      <w:r w:rsidRPr="00B830D4">
        <w:t>Public Hospital (PU)</w:t>
      </w:r>
    </w:p>
    <w:p w14:paraId="139F249B" w14:textId="77777777" w:rsidR="001C2689" w:rsidRPr="00B830D4" w:rsidRDefault="001C2689" w:rsidP="00601D7B">
      <w:pPr>
        <w:pStyle w:val="BodyText"/>
        <w:numPr>
          <w:ilvl w:val="0"/>
          <w:numId w:val="30"/>
        </w:numPr>
      </w:pPr>
      <w:r w:rsidRPr="00B830D4">
        <w:t>Private Hospital (PR)</w:t>
      </w:r>
    </w:p>
    <w:p w14:paraId="5B4C09E0" w14:textId="5F3B6D21" w:rsidR="001C2689" w:rsidRPr="00B830D4" w:rsidRDefault="001C2689" w:rsidP="0096495E">
      <w:pPr>
        <w:pStyle w:val="DHSbodytext"/>
      </w:pPr>
    </w:p>
    <w:p w14:paraId="3DD1B371" w14:textId="155D5769" w:rsidR="008E383C" w:rsidRPr="00B830D4" w:rsidRDefault="008E383C" w:rsidP="0096495E">
      <w:pPr>
        <w:pStyle w:val="DHSbodytext"/>
        <w:rPr>
          <w:color w:val="1F497D"/>
        </w:rPr>
      </w:pPr>
      <w:r w:rsidRPr="00B830D4">
        <w:rPr>
          <w:noProof/>
        </w:rPr>
        <w:lastRenderedPageBreak/>
        <w:drawing>
          <wp:inline distT="0" distB="0" distL="0" distR="0" wp14:anchorId="38EF096C" wp14:editId="4F959459">
            <wp:extent cx="6336030" cy="3326519"/>
            <wp:effectExtent l="0" t="0" r="7620" b="7620"/>
            <wp:docPr id="163722331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23312" name="Picture 1" descr="A screenshot of a computer&#10;&#10;Description automatically generated"/>
                    <pic:cNvPicPr/>
                  </pic:nvPicPr>
                  <pic:blipFill>
                    <a:blip r:embed="rId23"/>
                    <a:stretch>
                      <a:fillRect/>
                    </a:stretch>
                  </pic:blipFill>
                  <pic:spPr>
                    <a:xfrm>
                      <a:off x="0" y="0"/>
                      <a:ext cx="6336030" cy="3326519"/>
                    </a:xfrm>
                    <a:prstGeom prst="rect">
                      <a:avLst/>
                    </a:prstGeom>
                  </pic:spPr>
                </pic:pic>
              </a:graphicData>
            </a:graphic>
          </wp:inline>
        </w:drawing>
      </w:r>
    </w:p>
    <w:p w14:paraId="4E92922F" w14:textId="31A3DCA1" w:rsidR="00AB7D4F" w:rsidRPr="00B830D4" w:rsidRDefault="00AB7D4F" w:rsidP="00215DDE">
      <w:pPr>
        <w:pStyle w:val="BodyText"/>
      </w:pPr>
      <w:r w:rsidRPr="00B830D4">
        <w:t>Figure 2: ECLIPSE Hospital claim flow example</w:t>
      </w:r>
    </w:p>
    <w:p w14:paraId="48EB226D" w14:textId="07EEA93A" w:rsidR="001C2689" w:rsidRPr="00B830D4" w:rsidRDefault="00AB7D4F" w:rsidP="00FF2B88">
      <w:pPr>
        <w:pStyle w:val="BodyText"/>
        <w:numPr>
          <w:ilvl w:val="0"/>
          <w:numId w:val="57"/>
        </w:numPr>
      </w:pPr>
      <w:r w:rsidRPr="00B830D4">
        <w:t>T</w:t>
      </w:r>
      <w:r w:rsidR="00526B3D" w:rsidRPr="00B830D4">
        <w:t>he</w:t>
      </w:r>
      <w:r w:rsidR="001C2689" w:rsidRPr="00B830D4">
        <w:t xml:space="preserve"> provider submits the claim</w:t>
      </w:r>
      <w:r w:rsidR="008E383C" w:rsidRPr="00B830D4">
        <w:t xml:space="preserve"> via</w:t>
      </w:r>
      <w:r w:rsidR="001C2689" w:rsidRPr="00B830D4">
        <w:t xml:space="preserve"> ECLIPSE to </w:t>
      </w:r>
      <w:r w:rsidR="008E383C" w:rsidRPr="00B830D4">
        <w:t>Services Australia</w:t>
      </w:r>
      <w:r w:rsidR="001C2689" w:rsidRPr="00B830D4">
        <w:t>.</w:t>
      </w:r>
    </w:p>
    <w:p w14:paraId="04F15F95" w14:textId="271A3B0A" w:rsidR="00414432" w:rsidRPr="00B830D4" w:rsidRDefault="00414432" w:rsidP="00FF2B88">
      <w:pPr>
        <w:pStyle w:val="BodyText"/>
        <w:numPr>
          <w:ilvl w:val="0"/>
          <w:numId w:val="57"/>
        </w:numPr>
      </w:pPr>
      <w:r w:rsidRPr="00B830D4">
        <w:t>The contents of the claim are validated against YAML. If the validation is unsuccessful an error response is returned. If the claim passes validation it moves onto the next step.</w:t>
      </w:r>
    </w:p>
    <w:p w14:paraId="7F947EA5" w14:textId="65EDD42D" w:rsidR="001C2689" w:rsidRPr="00B830D4" w:rsidRDefault="001C2689" w:rsidP="00FF2B88">
      <w:pPr>
        <w:pStyle w:val="BodyText"/>
        <w:numPr>
          <w:ilvl w:val="0"/>
          <w:numId w:val="57"/>
        </w:numPr>
      </w:pPr>
      <w:r w:rsidRPr="00B830D4">
        <w:t xml:space="preserve">The </w:t>
      </w:r>
      <w:r w:rsidR="00414432" w:rsidRPr="00B830D4">
        <w:t xml:space="preserve">ECLIPSE system </w:t>
      </w:r>
      <w:r w:rsidRPr="00B830D4">
        <w:t>sends</w:t>
      </w:r>
      <w:r w:rsidR="00414432" w:rsidRPr="00B830D4">
        <w:t xml:space="preserve"> only</w:t>
      </w:r>
      <w:r w:rsidRPr="00B830D4">
        <w:t xml:space="preserve"> the patient details to the private health </w:t>
      </w:r>
      <w:r w:rsidR="00441E03" w:rsidRPr="00B830D4">
        <w:t>insurer.</w:t>
      </w:r>
      <w:r w:rsidRPr="00B830D4">
        <w:t xml:space="preserve"> This includes the patient’s name, DOB, sex, postcode and membership number. The rest of the claim information is not sent to the private health insurer at this stage.</w:t>
      </w:r>
    </w:p>
    <w:p w14:paraId="7ECB71FB" w14:textId="5BC1453A" w:rsidR="001C2689" w:rsidRPr="00B830D4" w:rsidRDefault="001C2689" w:rsidP="00FF2B88">
      <w:pPr>
        <w:pStyle w:val="BodyText"/>
        <w:numPr>
          <w:ilvl w:val="0"/>
          <w:numId w:val="57"/>
        </w:numPr>
      </w:pPr>
      <w:r w:rsidRPr="00B830D4">
        <w:t xml:space="preserve">The private health insurer checks the patient details against their membership </w:t>
      </w:r>
      <w:r w:rsidR="00414432" w:rsidRPr="00B830D4">
        <w:t>details</w:t>
      </w:r>
      <w:r w:rsidRPr="00B830D4">
        <w:t>.</w:t>
      </w:r>
      <w:r w:rsidR="00414432" w:rsidRPr="00B830D4">
        <w:t xml:space="preserve"> If the private health insurer is unable to identify the patient, then the claim is not sent to the insurer and the rejection response will be sent to the hospital. If the private health insurer has confirmed that the membership details are </w:t>
      </w:r>
      <w:proofErr w:type="gramStart"/>
      <w:r w:rsidR="00414432" w:rsidRPr="00B830D4">
        <w:t>correct</w:t>
      </w:r>
      <w:proofErr w:type="gramEnd"/>
      <w:r w:rsidR="00414432" w:rsidRPr="00B830D4">
        <w:t xml:space="preserve"> and they can successfully identify the patient.</w:t>
      </w:r>
    </w:p>
    <w:p w14:paraId="5DE095B4" w14:textId="1C4651E6" w:rsidR="001C2689" w:rsidRPr="00B830D4" w:rsidRDefault="001C2689" w:rsidP="00FF2B88">
      <w:pPr>
        <w:pStyle w:val="BodyText"/>
        <w:numPr>
          <w:ilvl w:val="0"/>
          <w:numId w:val="57"/>
        </w:numPr>
      </w:pPr>
      <w:r w:rsidRPr="00B830D4">
        <w:t xml:space="preserve">The result of the private health insurer’s membership check is sent back to the </w:t>
      </w:r>
      <w:r w:rsidR="00414432" w:rsidRPr="00B830D4">
        <w:t>ECLIPSE system</w:t>
      </w:r>
      <w:r w:rsidRPr="00B830D4">
        <w:t>.</w:t>
      </w:r>
    </w:p>
    <w:p w14:paraId="0BDC0D69" w14:textId="77777777" w:rsidR="001C2689" w:rsidRPr="00B830D4" w:rsidRDefault="001C2689" w:rsidP="00115B59">
      <w:pPr>
        <w:pStyle w:val="KeyInfo"/>
      </w:pPr>
      <w:r w:rsidRPr="00B830D4">
        <w:rPr>
          <w:b/>
        </w:rPr>
        <w:t>Important:</w:t>
      </w:r>
      <w:r w:rsidRPr="00B830D4">
        <w:t xml:space="preserve"> if the private health insurer or DVA is unable to match the patient details against their membership database they will return an error code: 9663, 9665, 9667, 9668, 9669 etc. The hospital then needs to find out the cause and correct the data where necessary. </w:t>
      </w:r>
    </w:p>
    <w:p w14:paraId="7D04F903" w14:textId="69DEC5F3" w:rsidR="007C613E" w:rsidRPr="00B830D4" w:rsidRDefault="00F033CC" w:rsidP="00B830D4">
      <w:pPr>
        <w:pStyle w:val="BodyText"/>
        <w:numPr>
          <w:ilvl w:val="0"/>
          <w:numId w:val="57"/>
        </w:numPr>
      </w:pPr>
      <w:r w:rsidRPr="00B830D4">
        <w:t xml:space="preserve"> The claim is validated against the PHI business rules. If the claim does not pass validation a rejection response is returned. If the private health insurer has confirmed that the membership details are correct and they can successfully identify the patient, the ECLIPSE system prepares to send the hospital claim details to the private health insurer. This step includes the system validating that the information in the claim meets the Services Australia standards in accordance with the IHC business rules. If the private health insurer is unable to identify the patient, then the claim is not sent to the insurer and the rejection response will be sent to the hospital. </w:t>
      </w:r>
      <w:r w:rsidR="007C613E" w:rsidRPr="00B830D4">
        <w:t xml:space="preserve">If the private health insurer is unable to identify the patient, then the claim is not sent to the insurer and the rejection response will be sent to the hospital. </w:t>
      </w:r>
    </w:p>
    <w:p w14:paraId="4BA0E1B3" w14:textId="569BAB2D" w:rsidR="00F033CC" w:rsidRPr="00B830D4" w:rsidRDefault="00F033CC" w:rsidP="00B830D4">
      <w:pPr>
        <w:pStyle w:val="BodyText"/>
        <w:numPr>
          <w:ilvl w:val="0"/>
          <w:numId w:val="57"/>
        </w:numPr>
      </w:pPr>
      <w:r w:rsidRPr="00B830D4">
        <w:t>Once the claim information passes Services Australia standards, the ECLIPSE system sends the entire claim to the private health insurer.</w:t>
      </w:r>
    </w:p>
    <w:p w14:paraId="4D115CE2" w14:textId="225CD7BE" w:rsidR="001C2689" w:rsidRPr="00B830D4" w:rsidRDefault="001C2689" w:rsidP="00B830D4">
      <w:pPr>
        <w:pStyle w:val="BodyText"/>
        <w:numPr>
          <w:ilvl w:val="0"/>
          <w:numId w:val="57"/>
        </w:numPr>
      </w:pPr>
      <w:r w:rsidRPr="00B830D4">
        <w:t xml:space="preserve">The private health </w:t>
      </w:r>
      <w:r w:rsidR="00FF6538" w:rsidRPr="00B830D4">
        <w:t>insurer assesses</w:t>
      </w:r>
      <w:r w:rsidR="00F00D13" w:rsidRPr="00B830D4">
        <w:t xml:space="preserve"> and processes the claim and sends the assessment back to the ECLIPSE system. </w:t>
      </w:r>
      <w:r w:rsidRPr="00B830D4">
        <w:t>This may be a rejection message if the claim didn’t meet the private health insurer’s requirements. If the claim was successful, the assessment will detail how the private health insurer intends to pay the claim.</w:t>
      </w:r>
    </w:p>
    <w:p w14:paraId="2E251BDA" w14:textId="2D1A5C77" w:rsidR="001C2689" w:rsidRPr="00B830D4" w:rsidRDefault="001C2689" w:rsidP="00B830D4">
      <w:pPr>
        <w:pStyle w:val="BodyText"/>
        <w:numPr>
          <w:ilvl w:val="0"/>
          <w:numId w:val="57"/>
        </w:numPr>
      </w:pPr>
      <w:r w:rsidRPr="00B830D4">
        <w:lastRenderedPageBreak/>
        <w:t xml:space="preserve">The provider’s </w:t>
      </w:r>
      <w:r w:rsidR="00FF6538" w:rsidRPr="00B830D4">
        <w:t>system receives</w:t>
      </w:r>
      <w:r w:rsidRPr="00B830D4">
        <w:t xml:space="preserve"> the assessment from </w:t>
      </w:r>
      <w:r w:rsidR="00F00D13" w:rsidRPr="00B830D4">
        <w:t>ECLIPSE system</w:t>
      </w:r>
      <w:r w:rsidRPr="00B830D4">
        <w:t>.</w:t>
      </w:r>
    </w:p>
    <w:p w14:paraId="60AA3430" w14:textId="77777777" w:rsidR="001C2689" w:rsidRPr="00B830D4" w:rsidRDefault="001C2689" w:rsidP="00B830D4">
      <w:pPr>
        <w:pStyle w:val="BodyText"/>
        <w:numPr>
          <w:ilvl w:val="0"/>
          <w:numId w:val="57"/>
        </w:numPr>
      </w:pPr>
      <w:r w:rsidRPr="00B830D4">
        <w:t>Within the payment terms of the HPPA, the private health insurer generates an Electronic Remittance Advice (ERA) and Electronic Funds Transfer (EFT).</w:t>
      </w:r>
    </w:p>
    <w:p w14:paraId="7CA105E7" w14:textId="6C3BA6BB" w:rsidR="001C2689" w:rsidRPr="00B830D4" w:rsidRDefault="00F00D13" w:rsidP="00B830D4">
      <w:pPr>
        <w:pStyle w:val="BodyText"/>
        <w:numPr>
          <w:ilvl w:val="0"/>
          <w:numId w:val="57"/>
        </w:numPr>
      </w:pPr>
      <w:r w:rsidRPr="00B830D4">
        <w:t>The private health insurer generates the ERA and sends it to the ECLIPSE system.</w:t>
      </w:r>
    </w:p>
    <w:p w14:paraId="486C6169" w14:textId="6DAA01F9" w:rsidR="001C2689" w:rsidRPr="00B830D4" w:rsidRDefault="001C2689" w:rsidP="00B830D4">
      <w:pPr>
        <w:pStyle w:val="BodyText"/>
        <w:numPr>
          <w:ilvl w:val="0"/>
          <w:numId w:val="57"/>
        </w:numPr>
      </w:pPr>
      <w:r w:rsidRPr="00B830D4">
        <w:t xml:space="preserve">The provider’s system collects the ERA from </w:t>
      </w:r>
      <w:r w:rsidR="00FF6538" w:rsidRPr="00B830D4">
        <w:t>the ECLIPSE</w:t>
      </w:r>
      <w:r w:rsidR="00F00D13" w:rsidRPr="00B830D4">
        <w:t xml:space="preserve"> system</w:t>
      </w:r>
      <w:r w:rsidRPr="00B830D4">
        <w:t xml:space="preserve">. </w:t>
      </w:r>
    </w:p>
    <w:p w14:paraId="52E465CB" w14:textId="763CBBCE" w:rsidR="0058560A" w:rsidRPr="00B830D4" w:rsidRDefault="00F00D13" w:rsidP="0058560A">
      <w:pPr>
        <w:pStyle w:val="BodyText"/>
      </w:pPr>
      <w:r w:rsidRPr="00B830D4">
        <w:rPr>
          <w:noProof/>
        </w:rPr>
        <w:drawing>
          <wp:inline distT="0" distB="0" distL="0" distR="0" wp14:anchorId="18B3A58B" wp14:editId="0D3E9E44">
            <wp:extent cx="6336030" cy="4472215"/>
            <wp:effectExtent l="0" t="0" r="7620" b="5080"/>
            <wp:docPr id="1699243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243586" name=""/>
                    <pic:cNvPicPr/>
                  </pic:nvPicPr>
                  <pic:blipFill>
                    <a:blip r:embed="rId24"/>
                    <a:stretch>
                      <a:fillRect/>
                    </a:stretch>
                  </pic:blipFill>
                  <pic:spPr>
                    <a:xfrm>
                      <a:off x="0" y="0"/>
                      <a:ext cx="6336030" cy="4472215"/>
                    </a:xfrm>
                    <a:prstGeom prst="rect">
                      <a:avLst/>
                    </a:prstGeom>
                  </pic:spPr>
                </pic:pic>
              </a:graphicData>
            </a:graphic>
          </wp:inline>
        </w:drawing>
      </w:r>
      <w:r w:rsidRPr="00B830D4">
        <w:t>Figure 3: ECLIPSE Electronic Remittance Advice flow example</w:t>
      </w:r>
      <w:r w:rsidR="0058560A" w:rsidRPr="00B830D4">
        <w:t xml:space="preserve"> </w:t>
      </w:r>
      <w:bookmarkStart w:id="146" w:name="_Toc166768821"/>
      <w:bookmarkStart w:id="147" w:name="_Toc145751640"/>
      <w:bookmarkStart w:id="148" w:name="_Toc145751772"/>
    </w:p>
    <w:p w14:paraId="00E1C19B" w14:textId="5A99A1E3" w:rsidR="001C2689" w:rsidRPr="00B830D4" w:rsidRDefault="001C2689" w:rsidP="00115B59">
      <w:pPr>
        <w:pStyle w:val="Heading3"/>
      </w:pPr>
      <w:bookmarkStart w:id="149" w:name="_Toc187231617"/>
      <w:r w:rsidRPr="00B830D4">
        <w:t>Check patient information</w:t>
      </w:r>
      <w:bookmarkEnd w:id="146"/>
      <w:bookmarkEnd w:id="149"/>
      <w:r w:rsidRPr="00B830D4">
        <w:t xml:space="preserve"> </w:t>
      </w:r>
      <w:bookmarkEnd w:id="147"/>
      <w:bookmarkEnd w:id="148"/>
    </w:p>
    <w:p w14:paraId="6FCCFD38" w14:textId="144D9E7A" w:rsidR="001C2689" w:rsidRPr="00B830D4" w:rsidRDefault="001C2689" w:rsidP="00115B59">
      <w:pPr>
        <w:pStyle w:val="BodyText"/>
      </w:pPr>
      <w:r w:rsidRPr="00B830D4">
        <w:t xml:space="preserve">The first step in any hospital claim process is a validation check to make sure the patient can be identified by DVA or the private health insurer. If the patient details are correct, the ECLIPSE system </w:t>
      </w:r>
      <w:r w:rsidR="000B73C4" w:rsidRPr="00B830D4">
        <w:t>will send</w:t>
      </w:r>
      <w:r w:rsidRPr="00B830D4">
        <w:t xml:space="preserve"> the claim</w:t>
      </w:r>
      <w:r w:rsidR="006E6131" w:rsidRPr="00B830D4">
        <w:t xml:space="preserve"> to the insurer</w:t>
      </w:r>
      <w:r w:rsidRPr="00B830D4">
        <w:t xml:space="preserve"> for processing.</w:t>
      </w:r>
    </w:p>
    <w:p w14:paraId="261B4A1A" w14:textId="77777777" w:rsidR="001C2689" w:rsidRPr="00B830D4" w:rsidRDefault="001C2689" w:rsidP="00115B59">
      <w:pPr>
        <w:pStyle w:val="BodyText"/>
      </w:pPr>
      <w:r w:rsidRPr="00B830D4">
        <w:t>If the patient cannot be identified, the claim will not be accepted for processing and a response will be returned advising the reason the patient cannot be matched. The patient might not be able to be identified because:</w:t>
      </w:r>
    </w:p>
    <w:p w14:paraId="7FF69717" w14:textId="77777777" w:rsidR="001C2689" w:rsidRPr="00B830D4" w:rsidRDefault="001C2689" w:rsidP="00601D7B">
      <w:pPr>
        <w:pStyle w:val="BodyText"/>
        <w:numPr>
          <w:ilvl w:val="0"/>
          <w:numId w:val="32"/>
        </w:numPr>
      </w:pPr>
      <w:r w:rsidRPr="00B830D4">
        <w:t>the patient is unable to be uniquely identified</w:t>
      </w:r>
    </w:p>
    <w:p w14:paraId="320F50C8" w14:textId="77777777" w:rsidR="001C2689" w:rsidRPr="00B830D4" w:rsidRDefault="001C2689" w:rsidP="00601D7B">
      <w:pPr>
        <w:pStyle w:val="BodyText"/>
        <w:numPr>
          <w:ilvl w:val="0"/>
          <w:numId w:val="32"/>
        </w:numPr>
      </w:pPr>
      <w:r w:rsidRPr="00B830D4">
        <w:t>the patient is known to DVA or the private health insurer, but personal or membership details in the transmission are different from the private health insurer’s records</w:t>
      </w:r>
    </w:p>
    <w:p w14:paraId="109AD337" w14:textId="77777777" w:rsidR="001C2689" w:rsidRPr="00B830D4" w:rsidRDefault="001C2689" w:rsidP="00601D7B">
      <w:pPr>
        <w:pStyle w:val="BodyText"/>
        <w:numPr>
          <w:ilvl w:val="0"/>
          <w:numId w:val="32"/>
        </w:numPr>
      </w:pPr>
      <w:r w:rsidRPr="00B830D4">
        <w:t>the patient does not have hospital cover with DVA or a private health insurer.</w:t>
      </w:r>
    </w:p>
    <w:p w14:paraId="1EA58E32" w14:textId="1ABF0ED8" w:rsidR="001C2689" w:rsidRPr="00B830D4" w:rsidRDefault="001C2689" w:rsidP="00115B59">
      <w:pPr>
        <w:pStyle w:val="BodyText"/>
      </w:pPr>
      <w:r w:rsidRPr="00B830D4">
        <w:t>Where the details are incorrect, check the details with the patient and update</w:t>
      </w:r>
      <w:r w:rsidR="006E6131" w:rsidRPr="00B830D4">
        <w:t xml:space="preserve"> their </w:t>
      </w:r>
      <w:r w:rsidR="00F033CC" w:rsidRPr="00B830D4">
        <w:t>details then</w:t>
      </w:r>
      <w:r w:rsidRPr="00B830D4">
        <w:t xml:space="preserve"> re-submit the claim. </w:t>
      </w:r>
    </w:p>
    <w:p w14:paraId="504CC3E5" w14:textId="77777777" w:rsidR="001C2689" w:rsidRPr="00B830D4" w:rsidRDefault="001C2689" w:rsidP="00115B59">
      <w:pPr>
        <w:pStyle w:val="KeyInfo"/>
      </w:pPr>
      <w:bookmarkStart w:id="150" w:name="_Hlk170292805"/>
      <w:r w:rsidRPr="00B830D4">
        <w:t xml:space="preserve">Refer to </w:t>
      </w:r>
      <w:hyperlink w:anchor="AppendixA" w:history="1">
        <w:r w:rsidRPr="00B830D4">
          <w:rPr>
            <w:rStyle w:val="Hyperlink"/>
          </w:rPr>
          <w:t>Appendix A—Patient Verification Error Message</w:t>
        </w:r>
      </w:hyperlink>
      <w:r w:rsidRPr="00B830D4">
        <w:t xml:space="preserve"> for a complete list of error messages and actions to be taken.</w:t>
      </w:r>
    </w:p>
    <w:p w14:paraId="2C03F6B8" w14:textId="77777777" w:rsidR="001C2689" w:rsidRPr="00B830D4" w:rsidRDefault="001C2689" w:rsidP="00AB4EE5">
      <w:pPr>
        <w:pStyle w:val="Heading3"/>
      </w:pPr>
      <w:bookmarkStart w:id="151" w:name="_Toc145751642"/>
      <w:bookmarkStart w:id="152" w:name="_Toc145751774"/>
      <w:bookmarkStart w:id="153" w:name="_Toc166768822"/>
      <w:bookmarkStart w:id="154" w:name="_Toc187231618"/>
      <w:bookmarkStart w:id="155" w:name="_Toc145751641"/>
      <w:bookmarkStart w:id="156" w:name="_Toc145751773"/>
      <w:bookmarkEnd w:id="150"/>
      <w:r w:rsidRPr="00B830D4">
        <w:lastRenderedPageBreak/>
        <w:t>Account reference ID</w:t>
      </w:r>
      <w:bookmarkEnd w:id="151"/>
      <w:bookmarkEnd w:id="152"/>
      <w:bookmarkEnd w:id="153"/>
      <w:bookmarkEnd w:id="154"/>
    </w:p>
    <w:p w14:paraId="2F1CB21C" w14:textId="77777777" w:rsidR="001C2689" w:rsidRPr="00B830D4" w:rsidRDefault="001C2689" w:rsidP="00115B59">
      <w:pPr>
        <w:pStyle w:val="BodyText"/>
      </w:pPr>
      <w:r w:rsidRPr="00B830D4">
        <w:t>You will need to issue each claim with an account reference ID. We suggest you use either the hospital episode number or the patient reference your software has allocated. This number will let you:</w:t>
      </w:r>
    </w:p>
    <w:p w14:paraId="7AE997A9" w14:textId="77777777" w:rsidR="001C2689" w:rsidRPr="00B830D4" w:rsidRDefault="001C2689" w:rsidP="00601D7B">
      <w:pPr>
        <w:pStyle w:val="BodyText"/>
        <w:numPr>
          <w:ilvl w:val="0"/>
          <w:numId w:val="33"/>
        </w:numPr>
      </w:pPr>
      <w:r w:rsidRPr="00B830D4">
        <w:t>enquire on the claim, and</w:t>
      </w:r>
    </w:p>
    <w:p w14:paraId="6E6C3723" w14:textId="77777777" w:rsidR="001C2689" w:rsidRPr="00B830D4" w:rsidRDefault="001C2689" w:rsidP="00601D7B">
      <w:pPr>
        <w:pStyle w:val="BodyText"/>
        <w:numPr>
          <w:ilvl w:val="0"/>
          <w:numId w:val="33"/>
        </w:numPr>
      </w:pPr>
      <w:r w:rsidRPr="00B830D4">
        <w:t>reconcile the payment to the claim.</w:t>
      </w:r>
    </w:p>
    <w:p w14:paraId="488C2696" w14:textId="77777777" w:rsidR="001C2689" w:rsidRPr="00B830D4" w:rsidRDefault="001C2689" w:rsidP="00AB4EE5">
      <w:pPr>
        <w:pStyle w:val="Heading3"/>
      </w:pPr>
      <w:bookmarkStart w:id="157" w:name="_Toc166768823"/>
      <w:bookmarkStart w:id="158" w:name="_Toc187231619"/>
      <w:r w:rsidRPr="00B830D4">
        <w:t>Claims not accepted through ECLIPSE</w:t>
      </w:r>
      <w:bookmarkEnd w:id="155"/>
      <w:bookmarkEnd w:id="156"/>
      <w:bookmarkEnd w:id="157"/>
      <w:bookmarkEnd w:id="158"/>
    </w:p>
    <w:p w14:paraId="43B11F7C" w14:textId="381F6F1A" w:rsidR="001C2689" w:rsidRPr="00B830D4" w:rsidRDefault="001C2689" w:rsidP="00AB4EE5">
      <w:pPr>
        <w:pStyle w:val="BodyText"/>
      </w:pPr>
      <w:r w:rsidRPr="00B830D4">
        <w:t>Claims with a lodgement date more than two years after the</w:t>
      </w:r>
      <w:r w:rsidR="006E6131" w:rsidRPr="00B830D4">
        <w:t xml:space="preserve"> discharge</w:t>
      </w:r>
      <w:r w:rsidRPr="00B830D4">
        <w:t xml:space="preserve"> date cannot be accepted through ECLIPSE. You must lodge them manually with the private health insurer. </w:t>
      </w:r>
    </w:p>
    <w:p w14:paraId="7D11AD76" w14:textId="2D6DB9AC" w:rsidR="001C2689" w:rsidRPr="00B830D4" w:rsidRDefault="006E6131" w:rsidP="00AB4EE5">
      <w:pPr>
        <w:pStyle w:val="Heading3"/>
      </w:pPr>
      <w:bookmarkStart w:id="159" w:name="_Toc145751644"/>
      <w:bookmarkStart w:id="160" w:name="_Toc145751776"/>
      <w:bookmarkStart w:id="161" w:name="_Toc166768824"/>
      <w:bookmarkStart w:id="162" w:name="_Toc187231620"/>
      <w:r w:rsidRPr="00B830D4">
        <w:t xml:space="preserve">Hospital </w:t>
      </w:r>
      <w:r w:rsidR="001C2689" w:rsidRPr="00B830D4">
        <w:t>Claim adjustments</w:t>
      </w:r>
      <w:bookmarkEnd w:id="159"/>
      <w:bookmarkEnd w:id="160"/>
      <w:bookmarkEnd w:id="161"/>
      <w:bookmarkEnd w:id="162"/>
    </w:p>
    <w:p w14:paraId="2A388AC5" w14:textId="6BC8C5BF" w:rsidR="001C2689" w:rsidRPr="00B830D4" w:rsidRDefault="006E6131" w:rsidP="00AB4EE5">
      <w:pPr>
        <w:pStyle w:val="BodyText"/>
      </w:pPr>
      <w:r w:rsidRPr="00B830D4">
        <w:t xml:space="preserve">Hospital claim </w:t>
      </w:r>
      <w:r w:rsidR="001C2689" w:rsidRPr="00B830D4">
        <w:t>adjustment</w:t>
      </w:r>
      <w:r w:rsidRPr="00B830D4">
        <w:t xml:space="preserve">s can be submitted via ECLIPSE by both Private and Public hospitals. </w:t>
      </w:r>
      <w:r w:rsidR="00C12B6C" w:rsidRPr="00B830D4">
        <w:t xml:space="preserve">An adjustment </w:t>
      </w:r>
      <w:r w:rsidR="001C2689" w:rsidRPr="00B830D4">
        <w:t xml:space="preserve">claim can be made when an original claim processed through ECLIPSE needs to be </w:t>
      </w:r>
      <w:r w:rsidR="00830885" w:rsidRPr="00B830D4">
        <w:t>changed. The</w:t>
      </w:r>
      <w:r w:rsidR="00C12B6C" w:rsidRPr="00B830D4">
        <w:t xml:space="preserve"> following are some examples where an adjustment claim would apply:</w:t>
      </w:r>
    </w:p>
    <w:p w14:paraId="4063315C" w14:textId="1C7B78F3" w:rsidR="00C12B6C" w:rsidRPr="00B830D4" w:rsidRDefault="00C12B6C" w:rsidP="00F033CC">
      <w:pPr>
        <w:pStyle w:val="BodyText"/>
        <w:numPr>
          <w:ilvl w:val="0"/>
          <w:numId w:val="51"/>
        </w:numPr>
        <w:rPr>
          <w:bCs/>
        </w:rPr>
      </w:pPr>
      <w:r w:rsidRPr="00B830D4">
        <w:rPr>
          <w:bCs/>
        </w:rPr>
        <w:t xml:space="preserve">The original claim was missing prosthesis or other miscellaneous </w:t>
      </w:r>
      <w:proofErr w:type="gramStart"/>
      <w:r w:rsidRPr="00B830D4">
        <w:rPr>
          <w:bCs/>
        </w:rPr>
        <w:t>charges</w:t>
      </w:r>
      <w:proofErr w:type="gramEnd"/>
      <w:r w:rsidRPr="00B830D4">
        <w:rPr>
          <w:bCs/>
        </w:rPr>
        <w:t xml:space="preserve"> and the claim was submitted from a private hospital (note public hospitals can use a supplement claim in this scenario)</w:t>
      </w:r>
    </w:p>
    <w:p w14:paraId="44AB805F" w14:textId="001D2AB6" w:rsidR="00C12B6C" w:rsidRPr="00B830D4" w:rsidRDefault="00C12B6C" w:rsidP="00F033CC">
      <w:pPr>
        <w:pStyle w:val="BodyText"/>
        <w:numPr>
          <w:ilvl w:val="0"/>
          <w:numId w:val="51"/>
        </w:numPr>
        <w:rPr>
          <w:bCs/>
        </w:rPr>
      </w:pPr>
      <w:r w:rsidRPr="00B830D4">
        <w:rPr>
          <w:bCs/>
        </w:rPr>
        <w:t>The hospital charged shared room instead of private room rates</w:t>
      </w:r>
    </w:p>
    <w:p w14:paraId="54E26D46" w14:textId="34B316FC" w:rsidR="00C12B6C" w:rsidRPr="00B830D4" w:rsidRDefault="00C12B6C" w:rsidP="00F033CC">
      <w:pPr>
        <w:pStyle w:val="BodyText"/>
        <w:numPr>
          <w:ilvl w:val="0"/>
          <w:numId w:val="51"/>
        </w:numPr>
        <w:rPr>
          <w:bCs/>
        </w:rPr>
      </w:pPr>
      <w:r w:rsidRPr="00B830D4">
        <w:rPr>
          <w:bCs/>
        </w:rPr>
        <w:t>The hospital charged incorrect step downs</w:t>
      </w:r>
    </w:p>
    <w:p w14:paraId="03DA423C" w14:textId="7D19DA66" w:rsidR="00C12B6C" w:rsidRPr="00B830D4" w:rsidRDefault="00C12B6C" w:rsidP="00EE2993">
      <w:pPr>
        <w:pStyle w:val="BodyText"/>
        <w:numPr>
          <w:ilvl w:val="0"/>
          <w:numId w:val="51"/>
        </w:numPr>
        <w:rPr>
          <w:bCs/>
        </w:rPr>
      </w:pPr>
      <w:r w:rsidRPr="00B830D4">
        <w:rPr>
          <w:bCs/>
        </w:rPr>
        <w:t>The coding was reviewed/corrected and a new DRG generated for the admission</w:t>
      </w:r>
    </w:p>
    <w:p w14:paraId="22AE2282" w14:textId="77777777" w:rsidR="002C2807" w:rsidRPr="00B830D4" w:rsidRDefault="00F653F0" w:rsidP="00F033CC">
      <w:pPr>
        <w:pStyle w:val="BodyText"/>
        <w:numPr>
          <w:ilvl w:val="0"/>
          <w:numId w:val="52"/>
        </w:numPr>
      </w:pPr>
      <w:r w:rsidRPr="00B830D4">
        <w:rPr>
          <w:bCs/>
        </w:rPr>
        <w:t>The Private health insurer contacts the hospital to advise that the original assessment they returned was incorrect. The hospital can then resend the claim as an adjustment allowing the private health insurer to re-assess and return the corrected assessment.</w:t>
      </w:r>
    </w:p>
    <w:p w14:paraId="563067A1" w14:textId="68787DA7" w:rsidR="001C2689" w:rsidRPr="00B830D4" w:rsidRDefault="001C2689" w:rsidP="00F033CC">
      <w:pPr>
        <w:pStyle w:val="BodyText"/>
        <w:numPr>
          <w:ilvl w:val="0"/>
          <w:numId w:val="52"/>
        </w:numPr>
      </w:pPr>
      <w:r w:rsidRPr="00B830D4">
        <w:t xml:space="preserve">An adjustment </w:t>
      </w:r>
      <w:r w:rsidR="00C12B6C" w:rsidRPr="00B830D4">
        <w:t xml:space="preserve">claim </w:t>
      </w:r>
      <w:r w:rsidRPr="00B830D4">
        <w:t>can only be processed after the original claim has been accepted by the private health insurer</w:t>
      </w:r>
      <w:r w:rsidR="00C12B6C" w:rsidRPr="00B830D4">
        <w:t xml:space="preserve"> </w:t>
      </w:r>
      <w:r w:rsidR="00F033CC" w:rsidRPr="00B830D4">
        <w:t>and can</w:t>
      </w:r>
      <w:r w:rsidR="00C12B6C" w:rsidRPr="00B830D4">
        <w:t xml:space="preserve"> only be</w:t>
      </w:r>
      <w:r w:rsidRPr="00B830D4">
        <w:t xml:space="preserve"> lodged after the original claim has been paid</w:t>
      </w:r>
      <w:r w:rsidR="00C12B6C" w:rsidRPr="00B830D4">
        <w:t xml:space="preserve"> </w:t>
      </w:r>
      <w:proofErr w:type="spellStart"/>
      <w:r w:rsidR="00C12B6C" w:rsidRPr="00B830D4">
        <w:t>ie</w:t>
      </w:r>
      <w:proofErr w:type="spellEnd"/>
      <w:r w:rsidR="00C12B6C" w:rsidRPr="00B830D4">
        <w:t xml:space="preserve"> the hospital has received both assessment and remittance advice for the original claim</w:t>
      </w:r>
      <w:r w:rsidRPr="00B830D4">
        <w:t>.</w:t>
      </w:r>
    </w:p>
    <w:p w14:paraId="1A0470F2" w14:textId="77777777" w:rsidR="001C2689" w:rsidRPr="00B830D4" w:rsidRDefault="001C2689" w:rsidP="00F033CC">
      <w:pPr>
        <w:pStyle w:val="BodyText"/>
        <w:numPr>
          <w:ilvl w:val="0"/>
          <w:numId w:val="52"/>
        </w:numPr>
      </w:pPr>
      <w:r w:rsidRPr="00B830D4">
        <w:t>Where an adjustment claim has been rejected by the private health insurer, the original claim will stand.</w:t>
      </w:r>
    </w:p>
    <w:p w14:paraId="376DA525" w14:textId="77777777" w:rsidR="001C2689" w:rsidRPr="00B830D4" w:rsidRDefault="001C2689" w:rsidP="00F033CC">
      <w:pPr>
        <w:pStyle w:val="BodyText"/>
        <w:numPr>
          <w:ilvl w:val="0"/>
          <w:numId w:val="52"/>
        </w:numPr>
      </w:pPr>
      <w:r w:rsidRPr="00B830D4">
        <w:t xml:space="preserve">An adjustment claim will be treated as a </w:t>
      </w:r>
      <w:proofErr w:type="gramStart"/>
      <w:r w:rsidRPr="00B830D4">
        <w:t>claim in its own right</w:t>
      </w:r>
      <w:proofErr w:type="gramEnd"/>
      <w:r w:rsidRPr="00B830D4">
        <w:t xml:space="preserve">. It will replace the original claim in its entirety. </w:t>
      </w:r>
    </w:p>
    <w:p w14:paraId="6CACFF3A" w14:textId="77777777" w:rsidR="00C12B6C" w:rsidRPr="00B830D4" w:rsidRDefault="00C12B6C" w:rsidP="00F033CC">
      <w:pPr>
        <w:pStyle w:val="BodyText"/>
        <w:numPr>
          <w:ilvl w:val="0"/>
          <w:numId w:val="52"/>
        </w:numPr>
      </w:pPr>
      <w:r w:rsidRPr="00B830D4">
        <w:t>The adjustment can be submitted through the automatic adjustment facility if it is required. However, your system and the private health insurer must support the ECLIPSE function.</w:t>
      </w:r>
    </w:p>
    <w:p w14:paraId="75DC8575" w14:textId="2EEB427F" w:rsidR="00C12B6C" w:rsidRPr="00B830D4" w:rsidRDefault="00C12B6C" w:rsidP="00EE2993">
      <w:pPr>
        <w:pStyle w:val="BodyText"/>
        <w:numPr>
          <w:ilvl w:val="0"/>
          <w:numId w:val="52"/>
        </w:numPr>
        <w:rPr>
          <w:bCs/>
        </w:rPr>
      </w:pPr>
      <w:r w:rsidRPr="00B830D4">
        <w:rPr>
          <w:bCs/>
        </w:rPr>
        <w:t>Claim adjustments must be sent manually to the private health insurer concerned where the automated adjustment function is not available.</w:t>
      </w:r>
    </w:p>
    <w:p w14:paraId="284F0018" w14:textId="375068A3" w:rsidR="00F653F0" w:rsidRPr="00B830D4" w:rsidRDefault="00F653F0" w:rsidP="00F033CC">
      <w:pPr>
        <w:pStyle w:val="BodyText"/>
        <w:numPr>
          <w:ilvl w:val="0"/>
          <w:numId w:val="52"/>
        </w:numPr>
        <w:rPr>
          <w:bCs/>
        </w:rPr>
      </w:pPr>
      <w:r w:rsidRPr="00B830D4">
        <w:rPr>
          <w:bCs/>
        </w:rPr>
        <w:t>Please contact the private health insurer to confirm if they support hospital adjustment claims.</w:t>
      </w:r>
    </w:p>
    <w:p w14:paraId="0D3EEE96" w14:textId="71796F0B" w:rsidR="00C12B6C" w:rsidRPr="00B830D4" w:rsidRDefault="00C12B6C" w:rsidP="002C2807">
      <w:pPr>
        <w:pStyle w:val="KeyInfo"/>
      </w:pPr>
      <w:r w:rsidRPr="00B830D4">
        <w:rPr>
          <w:bCs/>
        </w:rPr>
        <w:t>Note: It is up to each individual private health insurer to determine if they will support the adjustment of claims through the ECLIPSE channel. Where a private health insurer receives a claim for an adjustment and the private health insurer does not support the adjustment of Hospital Claims through the ECLIPSE channel, they will return an appropriate response message. For example, DVA does not currently accept adjustments and will return a response ‘7024 - IHC DVA does not support Adjustment Items’. The Hospital can then submit the adjustment claim via a method, other than ECLIPSE.</w:t>
      </w:r>
    </w:p>
    <w:p w14:paraId="18553D78" w14:textId="77777777" w:rsidR="00C12B6C" w:rsidRPr="00B830D4" w:rsidRDefault="00C12B6C" w:rsidP="00C12B6C">
      <w:pPr>
        <w:pStyle w:val="BodyText"/>
      </w:pPr>
    </w:p>
    <w:p w14:paraId="04653CE2" w14:textId="77777777" w:rsidR="001C2689" w:rsidRPr="00B830D4" w:rsidRDefault="001C2689" w:rsidP="00AB4EE5">
      <w:pPr>
        <w:pStyle w:val="Heading3"/>
      </w:pPr>
      <w:bookmarkStart w:id="163" w:name="_Toc166768825"/>
      <w:bookmarkStart w:id="164" w:name="_Toc187231621"/>
      <w:r w:rsidRPr="00B830D4">
        <w:t>Claim rejections</w:t>
      </w:r>
      <w:bookmarkEnd w:id="163"/>
      <w:bookmarkEnd w:id="164"/>
    </w:p>
    <w:p w14:paraId="3ADD65AC" w14:textId="77777777" w:rsidR="001C2689" w:rsidRPr="00B830D4" w:rsidRDefault="001C2689" w:rsidP="00AB4EE5">
      <w:pPr>
        <w:pStyle w:val="BodyText"/>
      </w:pPr>
      <w:r w:rsidRPr="00B830D4">
        <w:t>When a claim has been rejected by the private health insurer, the claim can be re-submitted once a correction has been made, for example adding additional information.</w:t>
      </w:r>
    </w:p>
    <w:p w14:paraId="5A923A78" w14:textId="77777777" w:rsidR="001C2689" w:rsidRPr="00B830D4" w:rsidRDefault="001C2689" w:rsidP="00AB4EE5">
      <w:pPr>
        <w:pStyle w:val="Heading3"/>
      </w:pPr>
      <w:bookmarkStart w:id="165" w:name="_Toc166768826"/>
      <w:bookmarkStart w:id="166" w:name="_Toc187231622"/>
      <w:r w:rsidRPr="00B830D4">
        <w:t>Supplementary claims</w:t>
      </w:r>
      <w:bookmarkEnd w:id="165"/>
      <w:bookmarkEnd w:id="166"/>
    </w:p>
    <w:p w14:paraId="36D9F645" w14:textId="73380BA6" w:rsidR="001C2689" w:rsidRPr="00B830D4" w:rsidRDefault="001C2689" w:rsidP="00AB4EE5">
      <w:pPr>
        <w:pStyle w:val="BodyText"/>
      </w:pPr>
      <w:r w:rsidRPr="00B830D4">
        <w:t xml:space="preserve">Supplementary claims are only supported for Public </w:t>
      </w:r>
      <w:r w:rsidR="00830885" w:rsidRPr="00B830D4">
        <w:t>Hospitals and</w:t>
      </w:r>
      <w:r w:rsidRPr="00B830D4">
        <w:t xml:space="preserve"> not for Private Hospitals. </w:t>
      </w:r>
    </w:p>
    <w:p w14:paraId="62C98563" w14:textId="000EAD30" w:rsidR="001C2689" w:rsidRPr="00B830D4" w:rsidRDefault="001C2689" w:rsidP="00AB4EE5">
      <w:pPr>
        <w:pStyle w:val="BodyText"/>
      </w:pPr>
      <w:r w:rsidRPr="00B830D4">
        <w:lastRenderedPageBreak/>
        <w:t xml:space="preserve">When a non-billed item is found after the claim has been submitted, the </w:t>
      </w:r>
      <w:r w:rsidR="004F0917" w:rsidRPr="00B830D4">
        <w:t>item can be submitted separately in a supplementary claim to the private health insurer.</w:t>
      </w:r>
    </w:p>
    <w:p w14:paraId="680F1C60" w14:textId="2A75436D" w:rsidR="001C2689" w:rsidRPr="00B830D4" w:rsidRDefault="004F0917" w:rsidP="00AB4EE5">
      <w:pPr>
        <w:pStyle w:val="BodyText"/>
      </w:pPr>
      <w:r w:rsidRPr="00B830D4">
        <w:t>For example, i</w:t>
      </w:r>
      <w:r w:rsidR="001C2689" w:rsidRPr="00B830D4">
        <w:t>f a non-accommodation item – for example prosthesis, drugs etc. – was omitted from the accommodation hospital claim, it can be submitted through ECLIPSE as a supplementary claim.</w:t>
      </w:r>
    </w:p>
    <w:p w14:paraId="26C080EB" w14:textId="77777777" w:rsidR="001C2689" w:rsidRPr="00B830D4" w:rsidRDefault="001C2689" w:rsidP="00AB4EE5">
      <w:pPr>
        <w:pStyle w:val="BodyText"/>
      </w:pPr>
      <w:r w:rsidRPr="00B830D4">
        <w:t>Supplementary claims will only be accepted after the private health insurer has accepted the corresponding accommodation claim.</w:t>
      </w:r>
    </w:p>
    <w:p w14:paraId="421E7C61" w14:textId="77777777" w:rsidR="001C2689" w:rsidRPr="00B830D4" w:rsidRDefault="001C2689" w:rsidP="00AB4EE5">
      <w:pPr>
        <w:pStyle w:val="BodyText"/>
      </w:pPr>
      <w:r w:rsidRPr="00B830D4">
        <w:t>When there has been an omission of any other charge to be raised for the Episode of Care by the hospital, it cannot be submitted as a supplementary claim. It must be submitted as an adjustment claim.</w:t>
      </w:r>
    </w:p>
    <w:p w14:paraId="5A0C9B3A" w14:textId="5AA5F11B" w:rsidR="004F0917" w:rsidRPr="00B830D4" w:rsidRDefault="004F0917" w:rsidP="002C2807">
      <w:pPr>
        <w:pStyle w:val="KeyInfo"/>
      </w:pPr>
      <w:r w:rsidRPr="00B830D4">
        <w:rPr>
          <w:bCs/>
        </w:rPr>
        <w:t xml:space="preserve">Note: </w:t>
      </w:r>
      <w:proofErr w:type="gramStart"/>
      <w:r w:rsidRPr="00B830D4">
        <w:rPr>
          <w:bCs/>
        </w:rPr>
        <w:t>The majority of</w:t>
      </w:r>
      <w:proofErr w:type="gramEnd"/>
      <w:r w:rsidRPr="00B830D4">
        <w:rPr>
          <w:bCs/>
        </w:rPr>
        <w:t xml:space="preserve"> health insurers support hospital supplementary claims. Please contact the PHI to confirm if they support supplementary claims.</w:t>
      </w:r>
    </w:p>
    <w:p w14:paraId="26967A3E" w14:textId="77777777" w:rsidR="001C2689" w:rsidRPr="00B830D4" w:rsidRDefault="001C2689" w:rsidP="00AB4EE5">
      <w:pPr>
        <w:pStyle w:val="Heading3"/>
      </w:pPr>
      <w:bookmarkStart w:id="167" w:name="_Toc166768827"/>
      <w:bookmarkStart w:id="168" w:name="_Toc187231623"/>
      <w:r w:rsidRPr="00B830D4">
        <w:t>Interim claims</w:t>
      </w:r>
      <w:bookmarkEnd w:id="167"/>
      <w:bookmarkEnd w:id="168"/>
    </w:p>
    <w:p w14:paraId="75DC70AA" w14:textId="77777777" w:rsidR="001C2689" w:rsidRPr="00B830D4" w:rsidRDefault="001C2689" w:rsidP="00AB4EE5">
      <w:pPr>
        <w:pStyle w:val="BodyText"/>
      </w:pPr>
      <w:r w:rsidRPr="00B830D4">
        <w:t xml:space="preserve">Interim claims refer to a bill raised and sent to a payer at regular intervals during the episode of care for a patient who has an extended length of stay in a hospital. The bill can be an invoice, account or claim. </w:t>
      </w:r>
    </w:p>
    <w:p w14:paraId="24DB294A" w14:textId="77777777" w:rsidR="001C2689" w:rsidRPr="00B830D4" w:rsidRDefault="001C2689" w:rsidP="00AB4EE5">
      <w:pPr>
        <w:pStyle w:val="BodyText"/>
      </w:pPr>
      <w:r w:rsidRPr="00B830D4">
        <w:t>An interim claim is not the first or the last claim made in a continuous claiming episode.</w:t>
      </w:r>
    </w:p>
    <w:p w14:paraId="06CBB55B" w14:textId="4BE847DD" w:rsidR="001C2689" w:rsidRPr="00B830D4" w:rsidRDefault="001C2689" w:rsidP="00AB4EE5">
      <w:pPr>
        <w:pStyle w:val="BodyText"/>
      </w:pPr>
      <w:r w:rsidRPr="00B830D4">
        <w:t xml:space="preserve">Public hospital interim claims will be accepted </w:t>
      </w:r>
      <w:r w:rsidR="00A27EF0" w:rsidRPr="00B830D4">
        <w:t>by private</w:t>
      </w:r>
      <w:r w:rsidRPr="00B830D4">
        <w:t xml:space="preserve"> health insurers</w:t>
      </w:r>
      <w:r w:rsidR="004F0917" w:rsidRPr="00B830D4">
        <w:t xml:space="preserve"> in accordance with their fund rules</w:t>
      </w:r>
      <w:r w:rsidRPr="00B830D4">
        <w:t>.</w:t>
      </w:r>
    </w:p>
    <w:p w14:paraId="4FF923BF" w14:textId="5978DE65" w:rsidR="001C2689" w:rsidRPr="00B830D4" w:rsidRDefault="001C2689" w:rsidP="00AB4EE5">
      <w:pPr>
        <w:pStyle w:val="BodyText"/>
      </w:pPr>
      <w:r w:rsidRPr="00B830D4">
        <w:t>Private hospital interim claims will be accepted based on contractual arrangements or where default benefit arrangements are being paid for all non-contracted hospitals</w:t>
      </w:r>
      <w:r w:rsidR="004F0917" w:rsidRPr="00B830D4">
        <w:t xml:space="preserve"> in accordance with their rules</w:t>
      </w:r>
      <w:r w:rsidRPr="00B830D4">
        <w:t>.</w:t>
      </w:r>
    </w:p>
    <w:p w14:paraId="23DD3F5D" w14:textId="34FBCA9F" w:rsidR="001C2689" w:rsidRPr="00B830D4" w:rsidRDefault="001C2689" w:rsidP="00AB4EE5">
      <w:pPr>
        <w:pStyle w:val="BodyText"/>
      </w:pPr>
      <w:r w:rsidRPr="00B830D4">
        <w:t xml:space="preserve">Contractual agreements </w:t>
      </w:r>
      <w:r w:rsidR="004F0917" w:rsidRPr="00B830D4">
        <w:t xml:space="preserve">with the private health insurer </w:t>
      </w:r>
      <w:r w:rsidRPr="00B830D4">
        <w:t>determine how often and if interim bills can be submitted.</w:t>
      </w:r>
    </w:p>
    <w:p w14:paraId="79D4989D" w14:textId="77777777" w:rsidR="001C2689" w:rsidRPr="00B830D4" w:rsidRDefault="001C2689" w:rsidP="00AB4EE5">
      <w:pPr>
        <w:pStyle w:val="Heading3"/>
      </w:pPr>
      <w:bookmarkStart w:id="169" w:name="_Toc166768828"/>
      <w:bookmarkStart w:id="170" w:name="_Toc187231624"/>
      <w:r w:rsidRPr="00B830D4">
        <w:t>Claim structure</w:t>
      </w:r>
      <w:bookmarkEnd w:id="169"/>
      <w:bookmarkEnd w:id="170"/>
    </w:p>
    <w:p w14:paraId="6BEFCA53" w14:textId="58BDD89D" w:rsidR="001C2689" w:rsidRPr="00B830D4" w:rsidRDefault="001C2689" w:rsidP="00AB4EE5">
      <w:pPr>
        <w:pStyle w:val="BodyText"/>
      </w:pPr>
      <w:r w:rsidRPr="00B830D4">
        <w:t xml:space="preserve">There are 20 </w:t>
      </w:r>
      <w:r w:rsidR="00A27EF0" w:rsidRPr="00B830D4">
        <w:t>individual sections</w:t>
      </w:r>
      <w:r w:rsidRPr="00B830D4">
        <w:t xml:space="preserve"> within the hospital claim message. Use of </w:t>
      </w:r>
      <w:r w:rsidR="00A27EF0" w:rsidRPr="00B830D4">
        <w:t>the sections</w:t>
      </w:r>
      <w:r w:rsidRPr="00B830D4">
        <w:t xml:space="preserve"> is determined by the claim type and private health insurer contractual requirements, in the case of Private Hospital Claims, or specific field validations within the segments. Refer to the Developer Guidance section for further information about each </w:t>
      </w:r>
      <w:r w:rsidR="004F0917" w:rsidRPr="00B830D4">
        <w:t>section</w:t>
      </w:r>
      <w:r w:rsidRPr="00B830D4">
        <w:t>.</w:t>
      </w:r>
    </w:p>
    <w:p w14:paraId="6931C5C4" w14:textId="77777777" w:rsidR="001C2689" w:rsidRPr="00B830D4" w:rsidRDefault="001C2689" w:rsidP="00AB4EE5">
      <w:pPr>
        <w:pStyle w:val="Heading3"/>
      </w:pPr>
      <w:bookmarkStart w:id="171" w:name="_Toc166768829"/>
      <w:bookmarkStart w:id="172" w:name="_Toc187231625"/>
      <w:bookmarkStart w:id="173" w:name="_Toc145751645"/>
      <w:bookmarkStart w:id="174" w:name="_Toc145751777"/>
      <w:r w:rsidRPr="00B830D4">
        <w:t>Claim types</w:t>
      </w:r>
      <w:bookmarkEnd w:id="171"/>
      <w:bookmarkEnd w:id="172"/>
    </w:p>
    <w:p w14:paraId="357CD488" w14:textId="77777777" w:rsidR="001C2689" w:rsidRPr="00B830D4" w:rsidRDefault="001C2689" w:rsidP="00AB4EE5">
      <w:pPr>
        <w:pStyle w:val="BodyText"/>
      </w:pPr>
      <w:r w:rsidRPr="00B830D4">
        <w:t>There are 2 ECLIPSE claim types:</w:t>
      </w:r>
    </w:p>
    <w:p w14:paraId="10F24791" w14:textId="77777777" w:rsidR="001C2689" w:rsidRPr="00B830D4" w:rsidRDefault="001C2689" w:rsidP="00601D7B">
      <w:pPr>
        <w:pStyle w:val="BodyText"/>
        <w:numPr>
          <w:ilvl w:val="0"/>
          <w:numId w:val="34"/>
        </w:numPr>
      </w:pPr>
      <w:r w:rsidRPr="00B830D4">
        <w:t>PR – Private hospital claims, including overnight, same day and non-admitted</w:t>
      </w:r>
    </w:p>
    <w:p w14:paraId="39B03734" w14:textId="77777777" w:rsidR="001C2689" w:rsidRPr="00B830D4" w:rsidRDefault="001C2689" w:rsidP="00601D7B">
      <w:pPr>
        <w:pStyle w:val="BodyText"/>
        <w:numPr>
          <w:ilvl w:val="0"/>
          <w:numId w:val="34"/>
        </w:numPr>
      </w:pPr>
      <w:r w:rsidRPr="00B830D4">
        <w:t>PU – Public hospital claims, including overnight and same day.</w:t>
      </w:r>
    </w:p>
    <w:p w14:paraId="3842A234" w14:textId="1BA5012F" w:rsidR="001C2689" w:rsidRPr="00B830D4" w:rsidRDefault="001C2689" w:rsidP="00AB4EE5">
      <w:pPr>
        <w:pStyle w:val="KeyInfo"/>
      </w:pPr>
      <w:r w:rsidRPr="00B830D4">
        <w:rPr>
          <w:b/>
        </w:rPr>
        <w:t>Important</w:t>
      </w:r>
      <w:r w:rsidRPr="00B830D4">
        <w:t xml:space="preserve">: </w:t>
      </w:r>
      <w:r w:rsidR="004F0917" w:rsidRPr="00B830D4">
        <w:t xml:space="preserve">same </w:t>
      </w:r>
      <w:r w:rsidRPr="00B830D4">
        <w:t>day procedures fall under either of the above claim types.</w:t>
      </w:r>
    </w:p>
    <w:p w14:paraId="6F557656" w14:textId="77777777" w:rsidR="001C2689" w:rsidRPr="00B830D4" w:rsidRDefault="001C2689" w:rsidP="00AB4EE5">
      <w:pPr>
        <w:pStyle w:val="BodyText"/>
      </w:pPr>
      <w:r w:rsidRPr="00B830D4">
        <w:t>The following claim options are available within these claim types:</w:t>
      </w:r>
    </w:p>
    <w:p w14:paraId="3CA9AC17" w14:textId="406F4C9B" w:rsidR="001C2689" w:rsidRPr="00B830D4" w:rsidRDefault="004F0917" w:rsidP="00601D7B">
      <w:pPr>
        <w:pStyle w:val="BodyText"/>
        <w:numPr>
          <w:ilvl w:val="0"/>
          <w:numId w:val="35"/>
        </w:numPr>
      </w:pPr>
      <w:r w:rsidRPr="00B830D4">
        <w:t xml:space="preserve"> admitted</w:t>
      </w:r>
    </w:p>
    <w:p w14:paraId="31020F47" w14:textId="77777777" w:rsidR="001E00FB" w:rsidRPr="00B830D4" w:rsidRDefault="001E00FB" w:rsidP="001E00FB">
      <w:pPr>
        <w:pStyle w:val="DHSbullets"/>
        <w:numPr>
          <w:ilvl w:val="1"/>
          <w:numId w:val="35"/>
        </w:numPr>
        <w:rPr>
          <w:rFonts w:asciiTheme="minorHAnsi" w:hAnsiTheme="minorHAnsi"/>
          <w:sz w:val="20"/>
          <w:szCs w:val="20"/>
        </w:rPr>
      </w:pPr>
      <w:r w:rsidRPr="00B830D4">
        <w:rPr>
          <w:rFonts w:asciiTheme="minorHAnsi" w:hAnsiTheme="minorHAnsi"/>
          <w:sz w:val="20"/>
          <w:szCs w:val="20"/>
        </w:rPr>
        <w:t xml:space="preserve">overnight  </w:t>
      </w:r>
    </w:p>
    <w:p w14:paraId="149E7649" w14:textId="0F4B6F0E" w:rsidR="001C2689" w:rsidRPr="00215DDE" w:rsidRDefault="001E00FB" w:rsidP="00215DDE">
      <w:pPr>
        <w:pStyle w:val="DHSbullets"/>
        <w:numPr>
          <w:ilvl w:val="1"/>
          <w:numId w:val="35"/>
        </w:numPr>
        <w:rPr>
          <w:rFonts w:asciiTheme="minorHAnsi" w:hAnsiTheme="minorHAnsi"/>
          <w:sz w:val="20"/>
          <w:szCs w:val="20"/>
        </w:rPr>
      </w:pPr>
      <w:r w:rsidRPr="00B830D4">
        <w:rPr>
          <w:rFonts w:asciiTheme="minorHAnsi" w:hAnsiTheme="minorHAnsi"/>
          <w:sz w:val="20"/>
          <w:szCs w:val="20"/>
        </w:rPr>
        <w:t xml:space="preserve">same day  </w:t>
      </w:r>
      <w:r w:rsidR="004F0917" w:rsidRPr="00B830D4">
        <w:t xml:space="preserve">            </w:t>
      </w:r>
      <w:r w:rsidR="001C2689" w:rsidRPr="00B830D4">
        <w:t xml:space="preserve"> </w:t>
      </w:r>
    </w:p>
    <w:p w14:paraId="1E2C9CD2" w14:textId="77777777" w:rsidR="001C2689" w:rsidRPr="00B830D4" w:rsidRDefault="001C2689" w:rsidP="00601D7B">
      <w:pPr>
        <w:pStyle w:val="BodyText"/>
        <w:numPr>
          <w:ilvl w:val="0"/>
          <w:numId w:val="35"/>
        </w:numPr>
      </w:pPr>
      <w:r w:rsidRPr="00B830D4">
        <w:t>non-admitted.</w:t>
      </w:r>
    </w:p>
    <w:p w14:paraId="1178F5F3" w14:textId="01982FCF" w:rsidR="001C2689" w:rsidRPr="00B830D4" w:rsidRDefault="001C2689" w:rsidP="00AB4EE5">
      <w:pPr>
        <w:pStyle w:val="BodyText"/>
      </w:pPr>
      <w:r w:rsidRPr="00B830D4">
        <w:t xml:space="preserve">Claim payments are driven </w:t>
      </w:r>
      <w:r w:rsidR="00A27EF0" w:rsidRPr="00B830D4">
        <w:t>by two</w:t>
      </w:r>
      <w:r w:rsidRPr="00B830D4">
        <w:t xml:space="preserve"> payment methods:</w:t>
      </w:r>
    </w:p>
    <w:p w14:paraId="6880262B" w14:textId="5605DDA7" w:rsidR="001C2689" w:rsidRPr="00B830D4" w:rsidRDefault="001C2689" w:rsidP="00601D7B">
      <w:pPr>
        <w:pStyle w:val="BodyText"/>
        <w:numPr>
          <w:ilvl w:val="0"/>
          <w:numId w:val="36"/>
        </w:numPr>
      </w:pPr>
      <w:r w:rsidRPr="00B830D4">
        <w:t>a per diem – day rate</w:t>
      </w:r>
      <w:r w:rsidR="002C2807" w:rsidRPr="00B830D4">
        <w:t>, or</w:t>
      </w:r>
    </w:p>
    <w:p w14:paraId="174536FC" w14:textId="717B1098" w:rsidR="001C2689" w:rsidRPr="00B830D4" w:rsidRDefault="001C2689" w:rsidP="00601D7B">
      <w:pPr>
        <w:pStyle w:val="BodyText"/>
        <w:numPr>
          <w:ilvl w:val="0"/>
          <w:numId w:val="36"/>
        </w:numPr>
      </w:pPr>
      <w:proofErr w:type="spellStart"/>
      <w:r w:rsidRPr="00B830D4">
        <w:t>Case</w:t>
      </w:r>
      <w:r w:rsidR="001E00FB" w:rsidRPr="00B830D4">
        <w:t>payment</w:t>
      </w:r>
      <w:proofErr w:type="spellEnd"/>
      <w:r w:rsidRPr="00B830D4">
        <w:t xml:space="preserve"> – total episode rate</w:t>
      </w:r>
      <w:r w:rsidR="002C2807" w:rsidRPr="00B830D4">
        <w:t>.</w:t>
      </w:r>
    </w:p>
    <w:p w14:paraId="25622FB6" w14:textId="77777777" w:rsidR="00215DDE" w:rsidRDefault="00215DDE" w:rsidP="00AB4EE5">
      <w:pPr>
        <w:pStyle w:val="BodyText"/>
      </w:pPr>
    </w:p>
    <w:p w14:paraId="244AA172" w14:textId="5BF01BAA" w:rsidR="001C2689" w:rsidRPr="00B830D4" w:rsidRDefault="001C2689" w:rsidP="00AB4EE5">
      <w:pPr>
        <w:pStyle w:val="BodyText"/>
      </w:pPr>
      <w:r w:rsidRPr="00B830D4">
        <w:t xml:space="preserve">Private health insurer contracts for contracted private hospitals will determine how claims will be submitted, </w:t>
      </w:r>
      <w:proofErr w:type="gramStart"/>
      <w:r w:rsidRPr="00B830D4">
        <w:t>in order for</w:t>
      </w:r>
      <w:proofErr w:type="gramEnd"/>
      <w:r w:rsidRPr="00B830D4">
        <w:t xml:space="preserve"> the claims to be paid.</w:t>
      </w:r>
    </w:p>
    <w:p w14:paraId="5E205ACB" w14:textId="77777777" w:rsidR="001C2689" w:rsidRPr="00B830D4" w:rsidRDefault="001C2689" w:rsidP="00AB4EE5">
      <w:pPr>
        <w:pStyle w:val="BodyText"/>
      </w:pPr>
      <w:r w:rsidRPr="00B830D4">
        <w:lastRenderedPageBreak/>
        <w:t xml:space="preserve">The different claim types that can be submitted and the agreed industry formats have been developed and are available from Services Australia via their Developer Portal. There are two sets of agreed standards: Private Hospital Claim examples and Public Hospital Claim examples. The claim examples can be downloaded from the Developer </w:t>
      </w:r>
      <w:proofErr w:type="gramStart"/>
      <w:r w:rsidRPr="00B830D4">
        <w:t>Portal</w:t>
      </w:r>
      <w:proofErr w:type="gramEnd"/>
      <w:r w:rsidRPr="00B830D4">
        <w:t xml:space="preserve"> or you can contact your vendor to obtain them.</w:t>
      </w:r>
    </w:p>
    <w:p w14:paraId="1A48096C" w14:textId="77777777" w:rsidR="001C2689" w:rsidRPr="00B830D4" w:rsidRDefault="001C2689" w:rsidP="00AB4EE5">
      <w:pPr>
        <w:pStyle w:val="Heading3"/>
      </w:pPr>
      <w:bookmarkStart w:id="175" w:name="_Toc187231626"/>
      <w:r w:rsidRPr="00B830D4">
        <w:t>Miscellaneous codes</w:t>
      </w:r>
      <w:bookmarkEnd w:id="175"/>
    </w:p>
    <w:p w14:paraId="589E2862" w14:textId="77777777" w:rsidR="001C2689" w:rsidRPr="00B830D4" w:rsidRDefault="001C2689" w:rsidP="00AB4EE5">
      <w:pPr>
        <w:pStyle w:val="BodyText"/>
      </w:pPr>
      <w:r w:rsidRPr="00B830D4">
        <w:t>DVA or the private health insurer use miscellaneous service codes to report and charge miscellaneous items, such as prosthesis or specific items, payable as per a private health insurer contract. DVA also use their own miscellaneous code set.</w:t>
      </w:r>
    </w:p>
    <w:p w14:paraId="468021A0" w14:textId="77777777" w:rsidR="001C2689" w:rsidRPr="00B830D4" w:rsidRDefault="001C2689" w:rsidP="00AB4EE5">
      <w:pPr>
        <w:pStyle w:val="BodyText"/>
      </w:pPr>
      <w:r w:rsidRPr="00B830D4">
        <w:t xml:space="preserve">If a service code such as an MBS item number, ICD10, or DRG is already available then these codes should be used. If none of the above are </w:t>
      </w:r>
      <w:proofErr w:type="gramStart"/>
      <w:r w:rsidRPr="00B830D4">
        <w:t>available</w:t>
      </w:r>
      <w:proofErr w:type="gramEnd"/>
      <w:r w:rsidRPr="00B830D4">
        <w:t xml:space="preserve"> then a miscellaneous code should be used.</w:t>
      </w:r>
    </w:p>
    <w:p w14:paraId="3C96D1CA" w14:textId="77777777" w:rsidR="001C2689" w:rsidRPr="00B830D4" w:rsidRDefault="001C2689" w:rsidP="00AB4EE5">
      <w:pPr>
        <w:pStyle w:val="BodyText"/>
      </w:pPr>
      <w:r w:rsidRPr="00B830D4">
        <w:t xml:space="preserve">Private health insurer contracts for contracted private hospitals will determine which miscellaneous codes must be submitted </w:t>
      </w:r>
      <w:proofErr w:type="gramStart"/>
      <w:r w:rsidRPr="00B830D4">
        <w:t>in order for</w:t>
      </w:r>
      <w:proofErr w:type="gramEnd"/>
      <w:r w:rsidRPr="00B830D4">
        <w:t xml:space="preserve"> the claims to be paid.</w:t>
      </w:r>
    </w:p>
    <w:p w14:paraId="00FB03FC" w14:textId="470ABEEF" w:rsidR="001C2689" w:rsidRPr="00B830D4" w:rsidRDefault="001C2689" w:rsidP="00AB4EE5">
      <w:pPr>
        <w:pStyle w:val="Heading3"/>
      </w:pPr>
      <w:bookmarkStart w:id="176" w:name="_Toc166768831"/>
      <w:bookmarkStart w:id="177" w:name="_Toc187231627"/>
      <w:r w:rsidRPr="00B830D4">
        <w:t xml:space="preserve">Admitted </w:t>
      </w:r>
      <w:r w:rsidR="001E00FB" w:rsidRPr="00B830D4">
        <w:t xml:space="preserve">and </w:t>
      </w:r>
      <w:r w:rsidRPr="00B830D4">
        <w:t>non-admitted patients</w:t>
      </w:r>
      <w:bookmarkEnd w:id="176"/>
      <w:bookmarkEnd w:id="177"/>
    </w:p>
    <w:p w14:paraId="38D4869B" w14:textId="6F4D89E8" w:rsidR="001C2689" w:rsidRPr="00B830D4" w:rsidRDefault="001C2689" w:rsidP="00AB4EE5">
      <w:pPr>
        <w:pStyle w:val="BodyText"/>
      </w:pPr>
      <w:r w:rsidRPr="00B830D4">
        <w:t xml:space="preserve">Both admitted and non-admitted claims can be submitted through ECLIPSE. Non- admitted patients are not submitted by public </w:t>
      </w:r>
      <w:r w:rsidR="00A27EF0" w:rsidRPr="00B830D4">
        <w:t>hospitals except</w:t>
      </w:r>
      <w:r w:rsidR="001E00FB" w:rsidRPr="00B830D4">
        <w:t xml:space="preserve"> where the patient is an overseas student or overseas </w:t>
      </w:r>
      <w:proofErr w:type="gramStart"/>
      <w:r w:rsidR="001E00FB" w:rsidRPr="00B830D4">
        <w:t>visitor</w:t>
      </w:r>
      <w:proofErr w:type="gramEnd"/>
      <w:r w:rsidR="001E00FB" w:rsidRPr="00B830D4">
        <w:t xml:space="preserve"> and they have the relevant insurance. In this instance then non-admitted patient claims can be submitted by public hospitals, subject to the terms and conditions of their insurance product and the insurer’s rules.</w:t>
      </w:r>
    </w:p>
    <w:p w14:paraId="4C3CBAA8" w14:textId="77777777" w:rsidR="001C2689" w:rsidRPr="00B830D4" w:rsidRDefault="001C2689" w:rsidP="00AB4EE5">
      <w:pPr>
        <w:pStyle w:val="Heading3"/>
      </w:pPr>
      <w:bookmarkStart w:id="178" w:name="_Toc166768832"/>
      <w:bookmarkStart w:id="179" w:name="_Toc187231628"/>
      <w:r w:rsidRPr="00B830D4">
        <w:t>Private room add-on indicators</w:t>
      </w:r>
      <w:bookmarkEnd w:id="178"/>
      <w:bookmarkEnd w:id="179"/>
    </w:p>
    <w:p w14:paraId="50D195DF" w14:textId="77777777" w:rsidR="001C2689" w:rsidRPr="00B830D4" w:rsidRDefault="001C2689" w:rsidP="00AB4EE5">
      <w:pPr>
        <w:pStyle w:val="BodyText"/>
      </w:pPr>
      <w:r w:rsidRPr="00B830D4">
        <w:t xml:space="preserve">The method for advising of private room add-ons varies depending on the claim contract or benefit type. </w:t>
      </w:r>
    </w:p>
    <w:p w14:paraId="136F79DC" w14:textId="6CFED033" w:rsidR="001C2689" w:rsidRPr="00B830D4" w:rsidRDefault="001C2689" w:rsidP="00AB4EE5">
      <w:pPr>
        <w:pStyle w:val="BodyText"/>
      </w:pPr>
      <w:r w:rsidRPr="00B830D4">
        <w:t xml:space="preserve">Case payment add-ons should be set in the </w:t>
      </w:r>
      <w:r w:rsidR="00A27EF0" w:rsidRPr="00B830D4">
        <w:t>ACD section</w:t>
      </w:r>
      <w:r w:rsidRPr="00B830D4">
        <w:t xml:space="preserve">. There should be two lines with corresponding dates. Per-Diem add-ons should be billed as a private room rate in the ACD </w:t>
      </w:r>
      <w:r w:rsidR="001E00FB" w:rsidRPr="00B830D4">
        <w:t>section</w:t>
      </w:r>
      <w:r w:rsidRPr="00B830D4">
        <w:t xml:space="preserve">. Refer to the </w:t>
      </w:r>
      <w:r w:rsidRPr="00B830D4">
        <w:fldChar w:fldCharType="begin"/>
      </w:r>
      <w:r w:rsidRPr="00B830D4">
        <w:instrText xml:space="preserve"> REF _Ref413830767 \h  \* MERGEFORMAT </w:instrText>
      </w:r>
      <w:r w:rsidRPr="00B830D4">
        <w:fldChar w:fldCharType="separate"/>
      </w:r>
      <w:r w:rsidR="00FE3DE2" w:rsidRPr="00B830D4">
        <w:t>Developer guidance</w:t>
      </w:r>
      <w:r w:rsidRPr="00B830D4">
        <w:fldChar w:fldCharType="end"/>
      </w:r>
      <w:r w:rsidRPr="00B830D4">
        <w:t xml:space="preserve"> section for examples. </w:t>
      </w:r>
    </w:p>
    <w:p w14:paraId="36A2AB57" w14:textId="77777777" w:rsidR="001C2689" w:rsidRPr="00B830D4" w:rsidRDefault="001C2689" w:rsidP="00AB4EE5">
      <w:pPr>
        <w:pStyle w:val="Heading3"/>
      </w:pPr>
      <w:bookmarkStart w:id="180" w:name="_Toc166768833"/>
      <w:bookmarkStart w:id="181" w:name="_Toc187231629"/>
      <w:r w:rsidRPr="00B830D4">
        <w:t>Critical care add-on indicators</w:t>
      </w:r>
      <w:bookmarkEnd w:id="180"/>
      <w:bookmarkEnd w:id="181"/>
    </w:p>
    <w:p w14:paraId="1993E7D9" w14:textId="77777777" w:rsidR="001C2689" w:rsidRPr="00B830D4" w:rsidRDefault="001C2689" w:rsidP="00AB4EE5">
      <w:pPr>
        <w:pStyle w:val="BodyText"/>
      </w:pPr>
      <w:r w:rsidRPr="00B830D4">
        <w:t>The submission of critical care add-ons is subject to individual private health insurer contracts.</w:t>
      </w:r>
    </w:p>
    <w:p w14:paraId="5A322EFF" w14:textId="7599FB08" w:rsidR="001C2689" w:rsidRPr="00B830D4" w:rsidRDefault="001C2689" w:rsidP="00AB4EE5">
      <w:pPr>
        <w:pStyle w:val="BodyText"/>
      </w:pPr>
      <w:r w:rsidRPr="00B830D4">
        <w:t>The critical care add-on indicator is set to Y</w:t>
      </w:r>
      <w:r w:rsidR="002C2807" w:rsidRPr="00B830D4">
        <w:t>es</w:t>
      </w:r>
      <w:r w:rsidRPr="00B830D4">
        <w:t xml:space="preserve"> if dates in the ACD and CCG </w:t>
      </w:r>
      <w:r w:rsidR="001E00FB" w:rsidRPr="00B830D4">
        <w:t>sections</w:t>
      </w:r>
      <w:r w:rsidRPr="00B830D4">
        <w:t xml:space="preserve"> are the same.</w:t>
      </w:r>
    </w:p>
    <w:p w14:paraId="5241CB32" w14:textId="5905EEFA" w:rsidR="001C2689" w:rsidRPr="00B830D4" w:rsidRDefault="001C2689" w:rsidP="00AB4EE5">
      <w:pPr>
        <w:pStyle w:val="BodyText"/>
      </w:pPr>
      <w:r w:rsidRPr="00B830D4">
        <w:t xml:space="preserve">Refer to the </w:t>
      </w:r>
      <w:hyperlink w:anchor="_Critical_care_Add" w:history="1">
        <w:r w:rsidRPr="00B830D4">
          <w:rPr>
            <w:rStyle w:val="Hyperlink"/>
          </w:rPr>
          <w:fldChar w:fldCharType="begin"/>
        </w:r>
        <w:r w:rsidRPr="00B830D4">
          <w:rPr>
            <w:rStyle w:val="Hyperlink"/>
          </w:rPr>
          <w:instrText xml:space="preserve"> REF _Ref413830838 \h  \* MERGEFORMAT </w:instrText>
        </w:r>
        <w:r w:rsidRPr="00B830D4">
          <w:rPr>
            <w:rStyle w:val="Hyperlink"/>
          </w:rPr>
        </w:r>
        <w:r w:rsidRPr="00B830D4">
          <w:rPr>
            <w:rStyle w:val="Hyperlink"/>
          </w:rPr>
          <w:fldChar w:fldCharType="separate"/>
        </w:r>
        <w:r w:rsidR="00FE3DE2" w:rsidRPr="00FE3DE2">
          <w:rPr>
            <w:rStyle w:val="Hyperlink"/>
          </w:rPr>
          <w:t>Developer guidance</w:t>
        </w:r>
        <w:r w:rsidRPr="00B830D4">
          <w:rPr>
            <w:rStyle w:val="Hyperlink"/>
          </w:rPr>
          <w:fldChar w:fldCharType="end"/>
        </w:r>
      </w:hyperlink>
      <w:r w:rsidRPr="00B830D4">
        <w:t xml:space="preserve"> section for an example. </w:t>
      </w:r>
    </w:p>
    <w:p w14:paraId="411D1FD8" w14:textId="77777777" w:rsidR="001C2689" w:rsidRPr="00B830D4" w:rsidRDefault="001C2689" w:rsidP="00AB4EE5">
      <w:pPr>
        <w:pStyle w:val="Heading3"/>
      </w:pPr>
      <w:bookmarkStart w:id="182" w:name="_Toc187231630"/>
      <w:r w:rsidRPr="00B830D4">
        <w:t>HCP collection</w:t>
      </w:r>
      <w:bookmarkEnd w:id="182"/>
      <w:r w:rsidRPr="00B830D4">
        <w:t xml:space="preserve"> </w:t>
      </w:r>
    </w:p>
    <w:p w14:paraId="155B83C7" w14:textId="7B2E9A8F" w:rsidR="001C2689" w:rsidRPr="00B830D4" w:rsidRDefault="001C2689" w:rsidP="00AB4EE5">
      <w:pPr>
        <w:pStyle w:val="BodyText"/>
      </w:pPr>
      <w:r w:rsidRPr="00B830D4">
        <w:t xml:space="preserve">The Hospital </w:t>
      </w:r>
      <w:proofErr w:type="spellStart"/>
      <w:r w:rsidRPr="00B830D4">
        <w:t>Casemix</w:t>
      </w:r>
      <w:proofErr w:type="spellEnd"/>
      <w:r w:rsidRPr="00B830D4">
        <w:t xml:space="preserve"> Protocol (HCP) Data Collection was established in 1995 to monitor the deregulation of the private health industry. ECLIPSE is aligned with HCP data collection requirements. </w:t>
      </w:r>
    </w:p>
    <w:p w14:paraId="72DB28C1" w14:textId="77777777" w:rsidR="001C2689" w:rsidRPr="00B830D4" w:rsidRDefault="001C2689" w:rsidP="00AB4EE5">
      <w:pPr>
        <w:pStyle w:val="Heading3"/>
      </w:pPr>
      <w:bookmarkStart w:id="183" w:name="_Toc166768834"/>
      <w:bookmarkStart w:id="184" w:name="_Toc187231631"/>
      <w:r w:rsidRPr="00B830D4">
        <w:t>AN-SNAP</w:t>
      </w:r>
      <w:bookmarkEnd w:id="183"/>
      <w:bookmarkEnd w:id="184"/>
      <w:r w:rsidRPr="00B830D4">
        <w:t xml:space="preserve"> </w:t>
      </w:r>
    </w:p>
    <w:p w14:paraId="5CB76E8B" w14:textId="77777777" w:rsidR="001C2689" w:rsidRPr="00B830D4" w:rsidRDefault="001C2689" w:rsidP="00AB4EE5">
      <w:pPr>
        <w:pStyle w:val="BodyText"/>
      </w:pPr>
      <w:r w:rsidRPr="00B830D4">
        <w:t xml:space="preserve">The AN-SNAP collection is a separate data collection to the episode record for rehabilitation. It provides specific information regarding the functional gains of patients undergoing rehabilitation, as well as the AN-SNAP class for overnight admitted patients. </w:t>
      </w:r>
    </w:p>
    <w:p w14:paraId="0418C336" w14:textId="77777777" w:rsidR="001C2689" w:rsidRPr="00B830D4" w:rsidRDefault="001C2689" w:rsidP="00AB4EE5">
      <w:pPr>
        <w:pStyle w:val="BodyText"/>
        <w:rPr>
          <w:b/>
          <w:i/>
          <w:iCs/>
        </w:rPr>
      </w:pPr>
      <w:r w:rsidRPr="00B830D4">
        <w:t xml:space="preserve">It is expected that one AN-SNAP record be reported for each overnight admitted rehabilitation program, and one AN-SNAP record be reported for an entire episode of care consisting of multiple same day visits. The AN-SNAP record should be linked to the episode with the same separation date. </w:t>
      </w:r>
    </w:p>
    <w:p w14:paraId="450593A2" w14:textId="77777777" w:rsidR="001C2689" w:rsidRPr="00B830D4" w:rsidRDefault="001C2689" w:rsidP="00AB4EE5">
      <w:pPr>
        <w:pStyle w:val="BodyText"/>
      </w:pPr>
      <w:r w:rsidRPr="00B830D4">
        <w:t>AN-SNAP data can be submitted through ECLIPSE when available. Refer to the Developer Guidance section for more information.</w:t>
      </w:r>
    </w:p>
    <w:p w14:paraId="01FD7D5B" w14:textId="77777777" w:rsidR="001C2689" w:rsidRPr="00B830D4" w:rsidRDefault="001C2689" w:rsidP="00AB4EE5">
      <w:pPr>
        <w:pStyle w:val="Heading3"/>
      </w:pPr>
      <w:bookmarkStart w:id="185" w:name="_Toc166768835"/>
      <w:bookmarkStart w:id="186" w:name="_Toc187231632"/>
      <w:r w:rsidRPr="00B830D4">
        <w:t>Information messages</w:t>
      </w:r>
      <w:bookmarkEnd w:id="185"/>
      <w:bookmarkEnd w:id="186"/>
    </w:p>
    <w:p w14:paraId="74BEB4D1" w14:textId="77777777" w:rsidR="001C2689" w:rsidRPr="00B830D4" w:rsidRDefault="001C2689" w:rsidP="00AB4EE5">
      <w:pPr>
        <w:pStyle w:val="BodyText"/>
      </w:pPr>
      <w:r w:rsidRPr="00B830D4">
        <w:t>An interim response or information message with response code of 2501, 2502, 2512 or 2530 will be sent if an assessment cannot be processed. It will be sent within five working days to advise the reason the claim could not be processed immediately.</w:t>
      </w:r>
    </w:p>
    <w:p w14:paraId="532BAEF0" w14:textId="00530DC6" w:rsidR="001C2689" w:rsidRPr="00B830D4" w:rsidRDefault="001C2689" w:rsidP="00AB4EE5">
      <w:pPr>
        <w:pStyle w:val="BodyText"/>
      </w:pPr>
      <w:r w:rsidRPr="00B830D4">
        <w:t>Multiple information messages may be received prior to the final assessment, informing the progress of the claim.</w:t>
      </w:r>
      <w:r w:rsidR="001E00FB" w:rsidRPr="00B830D4">
        <w:t xml:space="preserve"> Only the latest response is retained.</w:t>
      </w:r>
    </w:p>
    <w:p w14:paraId="4DE30514" w14:textId="77777777" w:rsidR="001C2689" w:rsidRPr="00B830D4" w:rsidRDefault="001C2689" w:rsidP="00AB4EE5">
      <w:pPr>
        <w:pStyle w:val="BodyText"/>
      </w:pPr>
      <w:r w:rsidRPr="00B830D4">
        <w:t xml:space="preserve">A claim must be either rejected or accepted by the private health insurer within 60 days of lodgement. </w:t>
      </w:r>
    </w:p>
    <w:p w14:paraId="1946AC94" w14:textId="77777777" w:rsidR="001C2689" w:rsidRPr="00B830D4" w:rsidRDefault="001C2689" w:rsidP="00AB4EE5">
      <w:pPr>
        <w:pStyle w:val="Heading3"/>
      </w:pPr>
      <w:bookmarkStart w:id="187" w:name="_Toc166768836"/>
      <w:bookmarkStart w:id="188" w:name="_Toc187231633"/>
      <w:r w:rsidRPr="00B830D4">
        <w:lastRenderedPageBreak/>
        <w:t>Certificates</w:t>
      </w:r>
      <w:bookmarkEnd w:id="187"/>
      <w:bookmarkEnd w:id="188"/>
    </w:p>
    <w:p w14:paraId="47577B36" w14:textId="35DFA569" w:rsidR="001C2689" w:rsidRPr="00B830D4" w:rsidRDefault="001C2689" w:rsidP="00AB4EE5">
      <w:pPr>
        <w:pStyle w:val="BodyText"/>
      </w:pPr>
      <w:r w:rsidRPr="00B830D4">
        <w:t>Provision within the ECLIPSE message allows the hospital to notify the private health insurers of relevant certificate information needed to support the claim. Private health insurers have different certificate requirements. Some private health insurers can receive the data in the</w:t>
      </w:r>
      <w:r w:rsidR="001E00FB" w:rsidRPr="00B830D4">
        <w:t xml:space="preserve"> Certificate (</w:t>
      </w:r>
      <w:r w:rsidRPr="00B830D4">
        <w:t>CER</w:t>
      </w:r>
      <w:r w:rsidR="001E00FB" w:rsidRPr="00B830D4">
        <w:t xml:space="preserve">) </w:t>
      </w:r>
      <w:r w:rsidR="00D414F2" w:rsidRPr="00B830D4">
        <w:t>section and</w:t>
      </w:r>
      <w:r w:rsidR="001E00FB" w:rsidRPr="00B830D4">
        <w:t xml:space="preserve"> accept this electronic version of the certificate </w:t>
      </w:r>
      <w:r w:rsidR="0070632D" w:rsidRPr="00B830D4">
        <w:t>information</w:t>
      </w:r>
      <w:r w:rsidRPr="00B830D4">
        <w:t xml:space="preserve">, however others will also want to see the hard copy certificate. Certificate requirements could also vary by hospital contracts. </w:t>
      </w:r>
    </w:p>
    <w:p w14:paraId="021EB178" w14:textId="311FDD6C" w:rsidR="001C2689" w:rsidRPr="00B830D4" w:rsidRDefault="001C2689" w:rsidP="00AB4EE5">
      <w:pPr>
        <w:pStyle w:val="BodyText"/>
        <w:rPr>
          <w:bCs/>
        </w:rPr>
      </w:pPr>
      <w:r w:rsidRPr="00B830D4">
        <w:t xml:space="preserve">Individual private health insurer requirements can be found at </w:t>
      </w:r>
      <w:r w:rsidRPr="00B830D4">
        <w:rPr>
          <w:b/>
        </w:rPr>
        <w:t>privatehealthcareaustralia.org.au</w:t>
      </w:r>
      <w:r w:rsidR="0070632D" w:rsidRPr="00B830D4">
        <w:rPr>
          <w:b/>
        </w:rPr>
        <w:t xml:space="preserve"> </w:t>
      </w:r>
      <w:r w:rsidR="0070632D" w:rsidRPr="00B830D4">
        <w:rPr>
          <w:bCs/>
        </w:rPr>
        <w:t>then go to Health Funds &amp; Providers &gt; Provider Resources &gt; ECLIPSE</w:t>
      </w:r>
    </w:p>
    <w:p w14:paraId="6E8AFCD1" w14:textId="77777777" w:rsidR="001C2689" w:rsidRPr="00B830D4" w:rsidRDefault="001C2689" w:rsidP="00AB4EE5">
      <w:pPr>
        <w:pStyle w:val="Heading3"/>
      </w:pPr>
      <w:bookmarkStart w:id="189" w:name="_Toc166768837"/>
      <w:bookmarkStart w:id="190" w:name="_Toc187231634"/>
      <w:r w:rsidRPr="00B830D4">
        <w:t>Auditing</w:t>
      </w:r>
      <w:bookmarkEnd w:id="189"/>
      <w:bookmarkEnd w:id="190"/>
    </w:p>
    <w:p w14:paraId="6511CEEB" w14:textId="77777777" w:rsidR="001C2689" w:rsidRPr="00B830D4" w:rsidRDefault="001C2689" w:rsidP="00AB4EE5">
      <w:pPr>
        <w:pStyle w:val="BodyText"/>
      </w:pPr>
      <w:r w:rsidRPr="00B830D4">
        <w:t>Private health insurers reserve the right to audit any claims or certificates that relate to a claim.</w:t>
      </w:r>
    </w:p>
    <w:p w14:paraId="773BFAFD" w14:textId="77777777" w:rsidR="001C2689" w:rsidRPr="00B830D4" w:rsidRDefault="001C2689" w:rsidP="00AB4EE5">
      <w:pPr>
        <w:pStyle w:val="BodyText"/>
      </w:pPr>
      <w:r w:rsidRPr="00B830D4">
        <w:t xml:space="preserve">Data that supports the claim submission must be kept by the submitting site as per statutory or contractual requirements. </w:t>
      </w:r>
    </w:p>
    <w:p w14:paraId="5318B225" w14:textId="77777777" w:rsidR="001C2689" w:rsidRPr="00B830D4" w:rsidRDefault="001C2689" w:rsidP="00AB4EE5">
      <w:pPr>
        <w:pStyle w:val="Heading3"/>
      </w:pPr>
      <w:bookmarkStart w:id="191" w:name="_Toc166768838"/>
      <w:bookmarkStart w:id="192" w:name="_Toc187231635"/>
      <w:r w:rsidRPr="00B830D4">
        <w:t>Newborn babies</w:t>
      </w:r>
      <w:bookmarkEnd w:id="191"/>
      <w:bookmarkEnd w:id="192"/>
    </w:p>
    <w:p w14:paraId="7577278E" w14:textId="19B87854" w:rsidR="001C2689" w:rsidRPr="00B830D4" w:rsidRDefault="001C2689" w:rsidP="00AB4EE5">
      <w:pPr>
        <w:pStyle w:val="BodyText"/>
      </w:pPr>
      <w:r w:rsidRPr="00B830D4">
        <w:t>The hospital can notify the private health insurer of a newborn baby that may be on a membership through</w:t>
      </w:r>
      <w:r w:rsidR="0070632D" w:rsidRPr="00B830D4">
        <w:t xml:space="preserve"> the Add New Baby (ANB) section of </w:t>
      </w:r>
      <w:r w:rsidRPr="00B830D4">
        <w:t>ECLIPSE</w:t>
      </w:r>
      <w:r w:rsidR="0070632D" w:rsidRPr="00B830D4">
        <w:t xml:space="preserve"> claim</w:t>
      </w:r>
      <w:r w:rsidRPr="00B830D4">
        <w:t xml:space="preserve">. </w:t>
      </w:r>
      <w:r w:rsidR="0070632D" w:rsidRPr="00B830D4">
        <w:t xml:space="preserve">This is for </w:t>
      </w:r>
      <w:r w:rsidR="00A27EF0" w:rsidRPr="00B830D4">
        <w:t>information</w:t>
      </w:r>
      <w:r w:rsidR="0070632D" w:rsidRPr="00B830D4">
        <w:t xml:space="preserve"> purposes </w:t>
      </w:r>
      <w:r w:rsidR="00EA001A" w:rsidRPr="00B830D4">
        <w:t>only.</w:t>
      </w:r>
      <w:r w:rsidR="0070632D" w:rsidRPr="00B830D4">
        <w:t xml:space="preserve"> P</w:t>
      </w:r>
      <w:r w:rsidRPr="00B830D4">
        <w:t>rivate health insurers do not use this information to update a patient’s</w:t>
      </w:r>
      <w:r w:rsidR="0070632D" w:rsidRPr="00B830D4">
        <w:t xml:space="preserve"> health insurance</w:t>
      </w:r>
      <w:r w:rsidRPr="00B830D4">
        <w:t xml:space="preserve"> membership. </w:t>
      </w:r>
      <w:r w:rsidR="0070632D" w:rsidRPr="00B830D4">
        <w:t>T</w:t>
      </w:r>
      <w:r w:rsidRPr="00B830D4">
        <w:t>he patient</w:t>
      </w:r>
      <w:r w:rsidR="0070632D" w:rsidRPr="00B830D4">
        <w:t xml:space="preserve"> is responsible for contacting </w:t>
      </w:r>
      <w:r w:rsidR="00A27EF0" w:rsidRPr="00B830D4">
        <w:t>and informing</w:t>
      </w:r>
      <w:r w:rsidRPr="00B830D4">
        <w:t xml:space="preserve"> the private health insurer before future claims can be made against the newborn.</w:t>
      </w:r>
      <w:r w:rsidR="0070632D" w:rsidRPr="00B830D4">
        <w:t xml:space="preserve"> It is the </w:t>
      </w:r>
      <w:r w:rsidR="00A27EF0" w:rsidRPr="00B830D4">
        <w:t>patient’s</w:t>
      </w:r>
      <w:r w:rsidR="0070632D" w:rsidRPr="00B830D4">
        <w:t xml:space="preserve"> choice whether they will add the newborn to their membership as it can have financial implications.</w:t>
      </w:r>
    </w:p>
    <w:p w14:paraId="773564EC" w14:textId="77777777" w:rsidR="001C2689" w:rsidRPr="00B830D4" w:rsidRDefault="001C2689" w:rsidP="00AB4EE5">
      <w:pPr>
        <w:pStyle w:val="Heading3"/>
      </w:pPr>
      <w:bookmarkStart w:id="193" w:name="_Toc166768839"/>
      <w:bookmarkStart w:id="194" w:name="_Toc187231636"/>
      <w:r w:rsidRPr="00B830D4">
        <w:t>Transfer information</w:t>
      </w:r>
      <w:bookmarkEnd w:id="193"/>
      <w:bookmarkEnd w:id="194"/>
    </w:p>
    <w:p w14:paraId="566DB921" w14:textId="77777777" w:rsidR="001C2689" w:rsidRPr="00B830D4" w:rsidRDefault="001C2689" w:rsidP="00AB4EE5">
      <w:pPr>
        <w:pStyle w:val="BodyText"/>
      </w:pPr>
      <w:r w:rsidRPr="00B830D4">
        <w:t xml:space="preserve">Information to report the transfer of a patient between hospitals can be submitted through ECLIPSE. </w:t>
      </w:r>
    </w:p>
    <w:p w14:paraId="4A640985" w14:textId="77777777" w:rsidR="001C2689" w:rsidRPr="00B830D4" w:rsidRDefault="001C2689" w:rsidP="00AB4EE5">
      <w:pPr>
        <w:pStyle w:val="BodyText"/>
      </w:pPr>
      <w:r w:rsidRPr="00B830D4">
        <w:t xml:space="preserve">A maximum of one admission and one separation transfer segment is preferred by private health insurers </w:t>
      </w:r>
      <w:proofErr w:type="gramStart"/>
      <w:r w:rsidRPr="00B830D4">
        <w:t>in order to</w:t>
      </w:r>
      <w:proofErr w:type="gramEnd"/>
      <w:r w:rsidRPr="00B830D4">
        <w:t xml:space="preserve"> comply with HCP.</w:t>
      </w:r>
    </w:p>
    <w:p w14:paraId="7ACE07AF" w14:textId="77777777" w:rsidR="001C2689" w:rsidRPr="00B830D4" w:rsidRDefault="001C2689" w:rsidP="00AB4EE5">
      <w:pPr>
        <w:pStyle w:val="Heading3"/>
      </w:pPr>
      <w:bookmarkStart w:id="195" w:name="_Toc166768840"/>
      <w:bookmarkStart w:id="196" w:name="_Toc187231637"/>
      <w:r w:rsidRPr="00B830D4">
        <w:t>Leave periods</w:t>
      </w:r>
      <w:bookmarkEnd w:id="195"/>
      <w:bookmarkEnd w:id="196"/>
    </w:p>
    <w:p w14:paraId="4D09B2A5" w14:textId="77777777" w:rsidR="001C2689" w:rsidRPr="00B830D4" w:rsidRDefault="001C2689" w:rsidP="00AB4EE5">
      <w:pPr>
        <w:pStyle w:val="BodyText"/>
      </w:pPr>
      <w:r w:rsidRPr="00B830D4">
        <w:t>Any leave periods that occur during the total period of hospitalisation must be reported.</w:t>
      </w:r>
    </w:p>
    <w:p w14:paraId="08173757" w14:textId="77777777" w:rsidR="001C2689" w:rsidRPr="00B830D4" w:rsidRDefault="001C2689" w:rsidP="00AB4EE5">
      <w:pPr>
        <w:pStyle w:val="BodyText"/>
      </w:pPr>
      <w:r w:rsidRPr="00B830D4">
        <w:t>Leave days can be at any stage of the episode, including at the end of the stay, and must not overlap with accommodation or critical care periods of stay.</w:t>
      </w:r>
    </w:p>
    <w:p w14:paraId="7DB2BE72" w14:textId="77777777" w:rsidR="001C2689" w:rsidRPr="00B830D4" w:rsidRDefault="001C2689" w:rsidP="00AB4EE5">
      <w:pPr>
        <w:pStyle w:val="Heading3"/>
      </w:pPr>
      <w:bookmarkStart w:id="197" w:name="_Toc166768841"/>
      <w:bookmarkStart w:id="198" w:name="_Toc187231638"/>
      <w:r w:rsidRPr="00B830D4">
        <w:t>Remarks</w:t>
      </w:r>
      <w:bookmarkEnd w:id="197"/>
      <w:bookmarkEnd w:id="198"/>
    </w:p>
    <w:p w14:paraId="4D41244F" w14:textId="755401F2" w:rsidR="001C2689" w:rsidRPr="00B830D4" w:rsidRDefault="001C2689" w:rsidP="00AB4EE5">
      <w:pPr>
        <w:pStyle w:val="BodyText"/>
      </w:pPr>
      <w:r w:rsidRPr="00B830D4">
        <w:t xml:space="preserve">Free format text can be submitted in a claim in the remarks </w:t>
      </w:r>
      <w:proofErr w:type="gramStart"/>
      <w:r w:rsidRPr="00B830D4">
        <w:t>section,</w:t>
      </w:r>
      <w:proofErr w:type="gramEnd"/>
      <w:r w:rsidRPr="00B830D4">
        <w:t xml:space="preserve"> however this </w:t>
      </w:r>
      <w:r w:rsidR="00A27EF0" w:rsidRPr="00B830D4">
        <w:t>may not</w:t>
      </w:r>
      <w:r w:rsidRPr="00B830D4">
        <w:t xml:space="preserve"> be used by all private health insurers. </w:t>
      </w:r>
      <w:bookmarkEnd w:id="173"/>
      <w:bookmarkEnd w:id="174"/>
    </w:p>
    <w:p w14:paraId="571ABF24" w14:textId="77777777" w:rsidR="001C2689" w:rsidRPr="00B830D4" w:rsidRDefault="001C2689" w:rsidP="00AB4EE5">
      <w:pPr>
        <w:pStyle w:val="Heading3"/>
      </w:pPr>
      <w:bookmarkStart w:id="199" w:name="_Toc145751666"/>
      <w:bookmarkStart w:id="200" w:name="_Toc145751798"/>
      <w:bookmarkStart w:id="201" w:name="_Toc166768842"/>
      <w:bookmarkStart w:id="202" w:name="_Toc187231639"/>
      <w:r w:rsidRPr="00B830D4">
        <w:t>ECLIPSE remittance advice</w:t>
      </w:r>
      <w:bookmarkEnd w:id="199"/>
      <w:bookmarkEnd w:id="200"/>
      <w:bookmarkEnd w:id="201"/>
      <w:bookmarkEnd w:id="202"/>
    </w:p>
    <w:p w14:paraId="3823BD1E" w14:textId="77777777" w:rsidR="001C2689" w:rsidRPr="00B830D4" w:rsidRDefault="001C2689" w:rsidP="00AB4EE5">
      <w:pPr>
        <w:pStyle w:val="BodyText"/>
      </w:pPr>
      <w:r w:rsidRPr="00B830D4">
        <w:t>Private health insurers and DVA will initiate an ECLIPSE remittance advice to the submitting location when they deposit the EFT funds into your bank account. If you have more than one payee submitting per location you will receive multiple remittance advices, for example one per payee per location.</w:t>
      </w:r>
    </w:p>
    <w:p w14:paraId="4E1AF719" w14:textId="77777777" w:rsidR="001C2689" w:rsidRPr="00B830D4" w:rsidRDefault="001C2689" w:rsidP="00AB4EE5">
      <w:pPr>
        <w:pStyle w:val="BodyText"/>
      </w:pPr>
      <w:r w:rsidRPr="00B830D4">
        <w:t>The remittance advice will contain a reference that will correspond to the payment reference on the bank statement.</w:t>
      </w:r>
    </w:p>
    <w:p w14:paraId="7B8653B1" w14:textId="43C6C355" w:rsidR="001C2689" w:rsidRPr="00B830D4" w:rsidRDefault="001C2689" w:rsidP="00AB4EE5">
      <w:pPr>
        <w:pStyle w:val="BodyText"/>
      </w:pPr>
      <w:r w:rsidRPr="00B830D4">
        <w:t xml:space="preserve">One remittance can contain details of up to </w:t>
      </w:r>
      <w:r w:rsidR="0070632D" w:rsidRPr="00B830D4">
        <w:t>10</w:t>
      </w:r>
      <w:r w:rsidRPr="00B830D4">
        <w:t xml:space="preserve">00 individual claim payments. Where the settlement for a provider exceeds </w:t>
      </w:r>
      <w:r w:rsidR="0070632D" w:rsidRPr="00B830D4">
        <w:t>10</w:t>
      </w:r>
      <w:r w:rsidRPr="00B830D4">
        <w:t xml:space="preserve">00, the remittance will be split into parts. For </w:t>
      </w:r>
      <w:proofErr w:type="gramStart"/>
      <w:r w:rsidRPr="00B830D4">
        <w:t>example</w:t>
      </w:r>
      <w:proofErr w:type="gramEnd"/>
      <w:r w:rsidRPr="00B830D4">
        <w:t xml:space="preserve"> if a provider has 1</w:t>
      </w:r>
      <w:r w:rsidR="0070632D" w:rsidRPr="00B830D4">
        <w:t>3</w:t>
      </w:r>
      <w:r w:rsidRPr="00B830D4">
        <w:t xml:space="preserve">00 individual claim payments they will </w:t>
      </w:r>
      <w:r w:rsidR="00A27EF0" w:rsidRPr="00B830D4">
        <w:t>receive two</w:t>
      </w:r>
      <w:r w:rsidRPr="00B830D4">
        <w:t xml:space="preserve"> remittances with the following part numbers noted: 1 of </w:t>
      </w:r>
      <w:r w:rsidR="0070632D" w:rsidRPr="00B830D4">
        <w:t>2</w:t>
      </w:r>
      <w:r w:rsidRPr="00B830D4">
        <w:t xml:space="preserve">, 2 of </w:t>
      </w:r>
      <w:r w:rsidR="0070632D" w:rsidRPr="00B830D4">
        <w:t>2</w:t>
      </w:r>
      <w:r w:rsidRPr="00B830D4">
        <w:t xml:space="preserve">, </w:t>
      </w:r>
    </w:p>
    <w:p w14:paraId="6B45B6CB" w14:textId="7E2EC6D3" w:rsidR="001C2689" w:rsidRPr="00B830D4" w:rsidRDefault="001C2689" w:rsidP="00AB4EE5">
      <w:pPr>
        <w:pStyle w:val="BodyText"/>
      </w:pPr>
      <w:r w:rsidRPr="00B830D4">
        <w:t>All remittances will be retrievable up to six months from the date of lodgement by the private health insurer</w:t>
      </w:r>
      <w:r w:rsidR="0070632D" w:rsidRPr="00B830D4">
        <w:t xml:space="preserve"> and can be retrieved more than once in a six-month period</w:t>
      </w:r>
      <w:r w:rsidRPr="00B830D4">
        <w:t>.</w:t>
      </w:r>
    </w:p>
    <w:p w14:paraId="6C826F92" w14:textId="77777777" w:rsidR="001C2689" w:rsidRPr="00B830D4" w:rsidRDefault="001C2689" w:rsidP="00AB4EE5">
      <w:pPr>
        <w:pStyle w:val="BodyText"/>
      </w:pPr>
      <w:r w:rsidRPr="00B830D4">
        <w:t>The payment amount for a claim within the remittance advice will equal the response dollar amount previously sent back through ECLIPSE for that claim.</w:t>
      </w:r>
    </w:p>
    <w:p w14:paraId="6D23C7BB" w14:textId="77777777" w:rsidR="001C2689" w:rsidRPr="00B830D4" w:rsidRDefault="001C2689" w:rsidP="00AB4EE5">
      <w:pPr>
        <w:pStyle w:val="BodyText"/>
      </w:pPr>
      <w:r w:rsidRPr="00B830D4">
        <w:t>Refer to the Reports section for more information about ECLIPSE remittance advice.</w:t>
      </w:r>
    </w:p>
    <w:p w14:paraId="10B24B72" w14:textId="77777777" w:rsidR="001C2689" w:rsidRPr="00B830D4" w:rsidRDefault="001C2689" w:rsidP="001C2689">
      <w:pPr>
        <w:pStyle w:val="BodyTextIndent"/>
        <w:spacing w:after="0"/>
        <w:ind w:left="0"/>
        <w:rPr>
          <w:rFonts w:ascii="Calibri" w:hAnsi="Calibri" w:cs="Arial"/>
        </w:rPr>
      </w:pPr>
      <w:bookmarkStart w:id="203" w:name="_Toc102442297"/>
    </w:p>
    <w:p w14:paraId="2305074B" w14:textId="77777777" w:rsidR="001C2689" w:rsidRPr="00B830D4" w:rsidRDefault="001C2689" w:rsidP="00AB4EE5">
      <w:pPr>
        <w:pStyle w:val="Heading2"/>
      </w:pPr>
      <w:bookmarkStart w:id="204" w:name="_Toc166768843"/>
      <w:bookmarkStart w:id="205" w:name="_Toc187231640"/>
      <w:bookmarkEnd w:id="203"/>
      <w:r w:rsidRPr="00B830D4">
        <w:lastRenderedPageBreak/>
        <w:t>Reports</w:t>
      </w:r>
      <w:bookmarkEnd w:id="204"/>
      <w:bookmarkEnd w:id="205"/>
      <w:r w:rsidRPr="00B830D4">
        <w:t xml:space="preserve"> </w:t>
      </w:r>
    </w:p>
    <w:p w14:paraId="12F5888A" w14:textId="77777777" w:rsidR="001C2689" w:rsidRPr="00B830D4" w:rsidRDefault="001C2689" w:rsidP="00AB4EE5">
      <w:pPr>
        <w:pStyle w:val="BodyText"/>
      </w:pPr>
      <w:r w:rsidRPr="00B830D4">
        <w:t xml:space="preserve">There are </w:t>
      </w:r>
      <w:proofErr w:type="gramStart"/>
      <w:r w:rsidRPr="00B830D4">
        <w:t>a number of</w:t>
      </w:r>
      <w:proofErr w:type="gramEnd"/>
      <w:r w:rsidRPr="00B830D4">
        <w:t xml:space="preserve"> reports currently available to ECLIPSE users. The format and data of the reports depend on the type of software used by the practice. </w:t>
      </w:r>
    </w:p>
    <w:p w14:paraId="7083C3C3" w14:textId="77777777" w:rsidR="001C2689" w:rsidRPr="00B830D4" w:rsidRDefault="001C2689" w:rsidP="00AB4EE5">
      <w:pPr>
        <w:pStyle w:val="BodyText"/>
      </w:pPr>
      <w:r w:rsidRPr="00B830D4">
        <w:t>You can receive reports using the retrieve report function. The availability of each report will depend on the function and the release you use.</w:t>
      </w:r>
    </w:p>
    <w:p w14:paraId="09FA016F" w14:textId="77777777" w:rsidR="001C2689" w:rsidRPr="00B830D4" w:rsidRDefault="001C2689" w:rsidP="00AB4EE5">
      <w:pPr>
        <w:pStyle w:val="Heading3"/>
      </w:pPr>
      <w:bookmarkStart w:id="206" w:name="_Toc145751689"/>
      <w:bookmarkStart w:id="207" w:name="_Toc145751821"/>
      <w:bookmarkStart w:id="208" w:name="_Toc166768844"/>
      <w:bookmarkStart w:id="209" w:name="_Toc187231641"/>
      <w:r w:rsidRPr="00B830D4">
        <w:t>Get Participants report</w:t>
      </w:r>
      <w:bookmarkEnd w:id="206"/>
      <w:bookmarkEnd w:id="207"/>
      <w:bookmarkEnd w:id="208"/>
      <w:bookmarkEnd w:id="209"/>
      <w:r w:rsidRPr="00B830D4">
        <w:t xml:space="preserve"> </w:t>
      </w:r>
    </w:p>
    <w:p w14:paraId="5715C0E3" w14:textId="77777777" w:rsidR="001C2689" w:rsidRPr="00B830D4" w:rsidRDefault="001C2689" w:rsidP="00AB4EE5">
      <w:pPr>
        <w:pStyle w:val="BodyText"/>
      </w:pPr>
      <w:r w:rsidRPr="00B830D4">
        <w:t>A Get Participants report returns the details of all private health insurers that are ECLIPSE enabled.</w:t>
      </w:r>
    </w:p>
    <w:p w14:paraId="78959BD4" w14:textId="349D0B6F" w:rsidR="001C2689" w:rsidRPr="00B830D4" w:rsidRDefault="001C2689" w:rsidP="00AB4EE5">
      <w:pPr>
        <w:pStyle w:val="BodyText"/>
      </w:pPr>
      <w:r w:rsidRPr="00B830D4">
        <w:t xml:space="preserve">The report is requested from a </w:t>
      </w:r>
      <w:r w:rsidR="00E24D23" w:rsidRPr="00B830D4">
        <w:t>hospital’s system</w:t>
      </w:r>
      <w:r w:rsidRPr="00B830D4">
        <w:t xml:space="preserve"> and a response is provided in real time. The method used to retrieve the report depends on the software you use. This report should be requested regularly to make sure you have the latest information. </w:t>
      </w:r>
    </w:p>
    <w:p w14:paraId="1E880C47" w14:textId="651E41D0" w:rsidR="001C2689" w:rsidRPr="00B830D4" w:rsidRDefault="001C2689" w:rsidP="00AB4EE5">
      <w:pPr>
        <w:pStyle w:val="BodyText"/>
      </w:pPr>
      <w:r w:rsidRPr="00B830D4">
        <w:t>The Get Participants report does not show the type of Inpatient Hospital Claim a</w:t>
      </w:r>
      <w:r w:rsidR="00E24D23" w:rsidRPr="00B830D4">
        <w:t xml:space="preserve">n insurer </w:t>
      </w:r>
      <w:r w:rsidRPr="00B830D4">
        <w:t>can submit i.e. PU (Public claims) or PR (Private claims).</w:t>
      </w:r>
    </w:p>
    <w:p w14:paraId="644BC7CC" w14:textId="77777777" w:rsidR="001C2689" w:rsidRPr="00B830D4" w:rsidRDefault="001C2689" w:rsidP="00AB4EE5">
      <w:pPr>
        <w:pStyle w:val="BodyText"/>
      </w:pPr>
      <w:r w:rsidRPr="00B830D4">
        <w:t xml:space="preserve">Example: the Get Participants report will return the following details for participating private health insurers </w:t>
      </w:r>
    </w:p>
    <w:tbl>
      <w:tblPr>
        <w:tblStyle w:val="StandardTable"/>
        <w:tblW w:w="5000" w:type="pct"/>
        <w:tblLook w:val="0620" w:firstRow="1" w:lastRow="0" w:firstColumn="0" w:lastColumn="0" w:noHBand="1" w:noVBand="1"/>
      </w:tblPr>
      <w:tblGrid>
        <w:gridCol w:w="4668"/>
        <w:gridCol w:w="5310"/>
      </w:tblGrid>
      <w:tr w:rsidR="001C2689" w:rsidRPr="00B830D4" w14:paraId="2A713453" w14:textId="77777777" w:rsidTr="005923A7">
        <w:trPr>
          <w:cnfStyle w:val="100000000000" w:firstRow="1" w:lastRow="0" w:firstColumn="0" w:lastColumn="0" w:oddVBand="0" w:evenVBand="0" w:oddHBand="0" w:evenHBand="0" w:firstRowFirstColumn="0" w:firstRowLastColumn="0" w:lastRowFirstColumn="0" w:lastRowLastColumn="0"/>
        </w:trPr>
        <w:tc>
          <w:tcPr>
            <w:tcW w:w="2339" w:type="pct"/>
          </w:tcPr>
          <w:p w14:paraId="75427B81" w14:textId="77777777" w:rsidR="001C2689" w:rsidRPr="00B830D4" w:rsidRDefault="001C2689" w:rsidP="005923A7">
            <w:pPr>
              <w:pStyle w:val="BodyText"/>
              <w:rPr>
                <w:sz w:val="22"/>
              </w:rPr>
            </w:pPr>
            <w:r w:rsidRPr="00B830D4">
              <w:rPr>
                <w:sz w:val="22"/>
              </w:rPr>
              <w:t>Data element</w:t>
            </w:r>
          </w:p>
        </w:tc>
        <w:tc>
          <w:tcPr>
            <w:tcW w:w="2661" w:type="pct"/>
          </w:tcPr>
          <w:p w14:paraId="1288F023" w14:textId="77777777" w:rsidR="001C2689" w:rsidRPr="00B830D4" w:rsidRDefault="001C2689" w:rsidP="005923A7">
            <w:pPr>
              <w:pStyle w:val="BodyText"/>
              <w:rPr>
                <w:sz w:val="22"/>
              </w:rPr>
            </w:pPr>
            <w:r w:rsidRPr="00B830D4">
              <w:rPr>
                <w:sz w:val="22"/>
              </w:rPr>
              <w:t>Description</w:t>
            </w:r>
          </w:p>
        </w:tc>
      </w:tr>
      <w:tr w:rsidR="001C2689" w:rsidRPr="00B830D4" w14:paraId="259FFFA1" w14:textId="77777777" w:rsidTr="005923A7">
        <w:tc>
          <w:tcPr>
            <w:tcW w:w="2339" w:type="pct"/>
            <w:shd w:val="clear" w:color="auto" w:fill="C6F3FF" w:themeFill="accent1" w:themeFillTint="33"/>
          </w:tcPr>
          <w:p w14:paraId="53F1242D" w14:textId="77777777" w:rsidR="001C2689" w:rsidRPr="00B830D4" w:rsidRDefault="001C2689" w:rsidP="005923A7">
            <w:pPr>
              <w:pStyle w:val="BodyText"/>
              <w:rPr>
                <w:b/>
                <w:bCs/>
              </w:rPr>
            </w:pPr>
            <w:r w:rsidRPr="00B830D4">
              <w:rPr>
                <w:b/>
                <w:bCs/>
              </w:rPr>
              <w:t xml:space="preserve">Fund brand ID </w:t>
            </w:r>
          </w:p>
        </w:tc>
        <w:tc>
          <w:tcPr>
            <w:tcW w:w="2661" w:type="pct"/>
          </w:tcPr>
          <w:p w14:paraId="6505ABE3" w14:textId="7EB3EB83" w:rsidR="001C2689" w:rsidRPr="00B830D4" w:rsidRDefault="001C2689" w:rsidP="005923A7">
            <w:pPr>
              <w:pStyle w:val="BodyText"/>
            </w:pPr>
            <w:r w:rsidRPr="00B830D4">
              <w:t xml:space="preserve">The </w:t>
            </w:r>
            <w:proofErr w:type="gramStart"/>
            <w:r w:rsidRPr="00B830D4">
              <w:t>three character</w:t>
            </w:r>
            <w:proofErr w:type="gramEnd"/>
            <w:r w:rsidRPr="00B830D4">
              <w:t xml:space="preserve"> </w:t>
            </w:r>
            <w:r w:rsidR="00E24D23" w:rsidRPr="00B830D4">
              <w:t xml:space="preserve">code </w:t>
            </w:r>
            <w:r w:rsidRPr="00B830D4">
              <w:t xml:space="preserve">that applies to the </w:t>
            </w:r>
            <w:r w:rsidR="00EF7900" w:rsidRPr="00B830D4">
              <w:t xml:space="preserve">health </w:t>
            </w:r>
            <w:r w:rsidRPr="00B830D4">
              <w:t xml:space="preserve">fund </w:t>
            </w:r>
          </w:p>
        </w:tc>
      </w:tr>
      <w:tr w:rsidR="001C2689" w:rsidRPr="00B830D4" w14:paraId="65B9D468" w14:textId="77777777" w:rsidTr="005923A7">
        <w:tc>
          <w:tcPr>
            <w:tcW w:w="2339" w:type="pct"/>
            <w:shd w:val="clear" w:color="auto" w:fill="C6F3FF" w:themeFill="accent1" w:themeFillTint="33"/>
          </w:tcPr>
          <w:p w14:paraId="061E8701" w14:textId="77777777" w:rsidR="001C2689" w:rsidRPr="00B830D4" w:rsidRDefault="001C2689" w:rsidP="005923A7">
            <w:pPr>
              <w:pStyle w:val="BodyText"/>
              <w:rPr>
                <w:b/>
                <w:bCs/>
              </w:rPr>
            </w:pPr>
            <w:r w:rsidRPr="00B830D4">
              <w:rPr>
                <w:b/>
                <w:bCs/>
              </w:rPr>
              <w:t xml:space="preserve">Trading name of fund </w:t>
            </w:r>
          </w:p>
        </w:tc>
        <w:tc>
          <w:tcPr>
            <w:tcW w:w="2661" w:type="pct"/>
          </w:tcPr>
          <w:p w14:paraId="5C2DD7BA" w14:textId="77777777" w:rsidR="001C2689" w:rsidRPr="00B830D4" w:rsidRDefault="001C2689" w:rsidP="005923A7">
            <w:pPr>
              <w:pStyle w:val="BodyText"/>
            </w:pPr>
            <w:r w:rsidRPr="00B830D4">
              <w:t>The health fund trading name</w:t>
            </w:r>
          </w:p>
        </w:tc>
      </w:tr>
      <w:tr w:rsidR="001C2689" w:rsidRPr="00B830D4" w14:paraId="06DD3B51" w14:textId="77777777" w:rsidTr="005923A7">
        <w:tc>
          <w:tcPr>
            <w:tcW w:w="2339" w:type="pct"/>
            <w:shd w:val="clear" w:color="auto" w:fill="C6F3FF" w:themeFill="accent1" w:themeFillTint="33"/>
          </w:tcPr>
          <w:p w14:paraId="7E816AE8" w14:textId="77777777" w:rsidR="001C2689" w:rsidRPr="00B830D4" w:rsidRDefault="001C2689" w:rsidP="005923A7">
            <w:pPr>
              <w:pStyle w:val="BodyText"/>
              <w:rPr>
                <w:b/>
                <w:bCs/>
              </w:rPr>
            </w:pPr>
            <w:r w:rsidRPr="00B830D4">
              <w:rPr>
                <w:b/>
                <w:bCs/>
              </w:rPr>
              <w:t xml:space="preserve">Transactions available </w:t>
            </w:r>
          </w:p>
        </w:tc>
        <w:tc>
          <w:tcPr>
            <w:tcW w:w="2661" w:type="pct"/>
          </w:tcPr>
          <w:p w14:paraId="45EF42AA" w14:textId="6412293F" w:rsidR="001C2689" w:rsidRPr="00B830D4" w:rsidRDefault="001C2689" w:rsidP="005923A7">
            <w:pPr>
              <w:pStyle w:val="BodyText"/>
            </w:pPr>
            <w:r w:rsidRPr="00B830D4">
              <w:t xml:space="preserve">Which ECLIPSE transactions are available for use at that </w:t>
            </w:r>
            <w:r w:rsidR="00E24D23" w:rsidRPr="00B830D4">
              <w:t xml:space="preserve">health </w:t>
            </w:r>
            <w:r w:rsidRPr="00B830D4">
              <w:t xml:space="preserve">fund </w:t>
            </w:r>
          </w:p>
        </w:tc>
      </w:tr>
    </w:tbl>
    <w:p w14:paraId="284CE6C2" w14:textId="77777777" w:rsidR="00104A00" w:rsidRPr="00B830D4" w:rsidRDefault="00104A00" w:rsidP="00AB4EE5">
      <w:pPr>
        <w:pStyle w:val="Heading3"/>
      </w:pPr>
      <w:bookmarkStart w:id="210" w:name="_Toc166768845"/>
    </w:p>
    <w:p w14:paraId="703957CF" w14:textId="525F2CF7" w:rsidR="001C2689" w:rsidRPr="00B830D4" w:rsidRDefault="001C2689" w:rsidP="00AB4EE5">
      <w:pPr>
        <w:pStyle w:val="Heading3"/>
      </w:pPr>
      <w:bookmarkStart w:id="211" w:name="_Toc187231642"/>
      <w:r w:rsidRPr="00B830D4">
        <w:t>Status report</w:t>
      </w:r>
      <w:bookmarkEnd w:id="210"/>
      <w:bookmarkEnd w:id="211"/>
    </w:p>
    <w:p w14:paraId="62EA81AE" w14:textId="77777777" w:rsidR="001C2689" w:rsidRPr="00B830D4" w:rsidRDefault="001C2689" w:rsidP="00AB4EE5">
      <w:pPr>
        <w:pStyle w:val="BodyText"/>
      </w:pPr>
      <w:r w:rsidRPr="00B830D4">
        <w:t xml:space="preserve">The status report helps you track the progress of the transaction. </w:t>
      </w:r>
    </w:p>
    <w:p w14:paraId="597DD630" w14:textId="77777777" w:rsidR="001C2689" w:rsidRPr="00B830D4" w:rsidRDefault="001C2689" w:rsidP="00AB4EE5">
      <w:pPr>
        <w:pStyle w:val="BodyText"/>
      </w:pPr>
      <w:r w:rsidRPr="00B830D4">
        <w:t>Depending on the software you use, the report may be requested or provided automatically in response to submitting a transaction.</w:t>
      </w:r>
    </w:p>
    <w:p w14:paraId="4B8ED171" w14:textId="77777777" w:rsidR="001C2689" w:rsidRPr="00B830D4" w:rsidRDefault="001C2689" w:rsidP="00AB4EE5">
      <w:pPr>
        <w:pStyle w:val="BodyText"/>
      </w:pPr>
      <w:r w:rsidRPr="00B830D4">
        <w:t>A response will be returned according to one of the following states:</w:t>
      </w:r>
    </w:p>
    <w:p w14:paraId="4105CC5E" w14:textId="77777777" w:rsidR="001C2689" w:rsidRPr="00B830D4" w:rsidRDefault="001C2689" w:rsidP="00601D7B">
      <w:pPr>
        <w:pStyle w:val="BodyText"/>
        <w:numPr>
          <w:ilvl w:val="0"/>
          <w:numId w:val="37"/>
        </w:numPr>
      </w:pPr>
      <w:r w:rsidRPr="00B830D4">
        <w:rPr>
          <w:i/>
        </w:rPr>
        <w:t>interim report</w:t>
      </w:r>
      <w:r w:rsidRPr="00B830D4">
        <w:t xml:space="preserve"> – information reports for IHC</w:t>
      </w:r>
    </w:p>
    <w:p w14:paraId="167E16B4" w14:textId="77777777" w:rsidR="001C2689" w:rsidRPr="00B830D4" w:rsidRDefault="001C2689" w:rsidP="00601D7B">
      <w:pPr>
        <w:pStyle w:val="BodyText"/>
        <w:numPr>
          <w:ilvl w:val="0"/>
          <w:numId w:val="37"/>
        </w:numPr>
      </w:pPr>
      <w:r w:rsidRPr="00B830D4">
        <w:rPr>
          <w:i/>
        </w:rPr>
        <w:t>processing</w:t>
      </w:r>
      <w:r w:rsidRPr="00B830D4">
        <w:t xml:space="preserve"> – applies to patient verifications in claiming and, claiming and eligibility checks</w:t>
      </w:r>
    </w:p>
    <w:p w14:paraId="7E39C816" w14:textId="77777777" w:rsidR="001C2689" w:rsidRPr="00B830D4" w:rsidRDefault="001C2689" w:rsidP="00601D7B">
      <w:pPr>
        <w:pStyle w:val="BodyText"/>
        <w:numPr>
          <w:ilvl w:val="0"/>
          <w:numId w:val="37"/>
        </w:numPr>
      </w:pPr>
      <w:r w:rsidRPr="00B830D4">
        <w:rPr>
          <w:i/>
        </w:rPr>
        <w:t>ready</w:t>
      </w:r>
      <w:r w:rsidRPr="00B830D4">
        <w:t xml:space="preserve"> – applies to claiming, eligibility checks and remittances</w:t>
      </w:r>
    </w:p>
    <w:p w14:paraId="09BDE5E3" w14:textId="77777777" w:rsidR="001C2689" w:rsidRPr="00B830D4" w:rsidRDefault="001C2689" w:rsidP="00601D7B">
      <w:pPr>
        <w:pStyle w:val="BodyText"/>
        <w:numPr>
          <w:ilvl w:val="0"/>
          <w:numId w:val="37"/>
        </w:numPr>
      </w:pPr>
      <w:r w:rsidRPr="00B830D4">
        <w:rPr>
          <w:i/>
        </w:rPr>
        <w:t>reported</w:t>
      </w:r>
      <w:r w:rsidRPr="00B830D4">
        <w:t xml:space="preserve"> – applies to claiming, eligibility checks and remittances.</w:t>
      </w:r>
    </w:p>
    <w:p w14:paraId="5528EC89" w14:textId="77777777" w:rsidR="001C2689" w:rsidRPr="00B830D4" w:rsidRDefault="001C2689" w:rsidP="00AB4EE5">
      <w:pPr>
        <w:pStyle w:val="BodyText"/>
      </w:pPr>
      <w:r w:rsidRPr="00B830D4">
        <w:t xml:space="preserve">The responses available will depend on the originating transaction. </w:t>
      </w:r>
      <w:bookmarkStart w:id="212" w:name="_Toc145751691"/>
      <w:bookmarkStart w:id="213" w:name="_Toc145751823"/>
    </w:p>
    <w:p w14:paraId="1E073104" w14:textId="77777777" w:rsidR="001C2689" w:rsidRPr="00B830D4" w:rsidRDefault="001C2689" w:rsidP="00AB4EE5">
      <w:pPr>
        <w:pStyle w:val="Heading3"/>
      </w:pPr>
      <w:bookmarkStart w:id="214" w:name="_Toc166768846"/>
      <w:bookmarkStart w:id="215" w:name="_Toc187231643"/>
      <w:bookmarkStart w:id="216" w:name="_Toc145751695"/>
      <w:bookmarkStart w:id="217" w:name="_Toc145751827"/>
      <w:bookmarkEnd w:id="212"/>
      <w:bookmarkEnd w:id="213"/>
      <w:r w:rsidRPr="00B830D4">
        <w:t>Claim processing report</w:t>
      </w:r>
      <w:bookmarkEnd w:id="214"/>
      <w:bookmarkEnd w:id="215"/>
    </w:p>
    <w:p w14:paraId="14F039DA" w14:textId="77777777" w:rsidR="001C2689" w:rsidRPr="00B830D4" w:rsidRDefault="001C2689" w:rsidP="00AB4EE5">
      <w:pPr>
        <w:pStyle w:val="BodyText"/>
      </w:pPr>
      <w:r w:rsidRPr="00B830D4">
        <w:t>A claim processing report provides information on the hospital services provided in a claim.</w:t>
      </w:r>
    </w:p>
    <w:p w14:paraId="5EE81A0A" w14:textId="382B2DE5" w:rsidR="001C2689" w:rsidRPr="00B830D4" w:rsidRDefault="001C2689" w:rsidP="00AB4EE5">
      <w:pPr>
        <w:pStyle w:val="BodyText"/>
      </w:pPr>
      <w:r w:rsidRPr="00B830D4">
        <w:t xml:space="preserve">Claim processing reports can be retrieved at any </w:t>
      </w:r>
      <w:r w:rsidR="00E62180" w:rsidRPr="00B830D4">
        <w:t>time and</w:t>
      </w:r>
      <w:r w:rsidRPr="00B830D4">
        <w:t xml:space="preserve"> may be requested more than once within the six-month period after the claim is complete. The presentation and structure of the report will depend on the type of software your practice </w:t>
      </w:r>
      <w:proofErr w:type="gramStart"/>
      <w:r w:rsidRPr="00B830D4">
        <w:t>uses,</w:t>
      </w:r>
      <w:proofErr w:type="gramEnd"/>
      <w:r w:rsidRPr="00B830D4">
        <w:t xml:space="preserve"> however it should provide the details included in the example below. </w:t>
      </w:r>
    </w:p>
    <w:p w14:paraId="52B60EDE" w14:textId="77777777" w:rsidR="00215DDE" w:rsidRDefault="00215DDE">
      <w:pPr>
        <w:spacing w:before="0" w:after="0"/>
      </w:pPr>
      <w:r>
        <w:br w:type="page"/>
      </w:r>
    </w:p>
    <w:p w14:paraId="2528F6DA" w14:textId="42CD229F" w:rsidR="00104A00" w:rsidRPr="00B830D4" w:rsidRDefault="001C2689" w:rsidP="001047F8">
      <w:pPr>
        <w:pStyle w:val="BodyText"/>
      </w:pPr>
      <w:r w:rsidRPr="00B830D4">
        <w:lastRenderedPageBreak/>
        <w:t xml:space="preserve">Example: claim processing report </w:t>
      </w:r>
      <w:r w:rsidR="001047F8" w:rsidRPr="00B830D4">
        <w:t xml:space="preserve"> </w:t>
      </w:r>
    </w:p>
    <w:tbl>
      <w:tblPr>
        <w:tblStyle w:val="StandardTable"/>
        <w:tblW w:w="5000" w:type="pct"/>
        <w:tblLook w:val="0620" w:firstRow="1" w:lastRow="0" w:firstColumn="0" w:lastColumn="0" w:noHBand="1" w:noVBand="1"/>
      </w:tblPr>
      <w:tblGrid>
        <w:gridCol w:w="4668"/>
        <w:gridCol w:w="5310"/>
      </w:tblGrid>
      <w:tr w:rsidR="001C2689" w:rsidRPr="00B830D4" w14:paraId="1A9E147D" w14:textId="77777777" w:rsidTr="005923A7">
        <w:trPr>
          <w:cnfStyle w:val="100000000000" w:firstRow="1" w:lastRow="0" w:firstColumn="0" w:lastColumn="0" w:oddVBand="0" w:evenVBand="0" w:oddHBand="0" w:evenHBand="0" w:firstRowFirstColumn="0" w:firstRowLastColumn="0" w:lastRowFirstColumn="0" w:lastRowLastColumn="0"/>
          <w:trHeight w:val="137"/>
        </w:trPr>
        <w:tc>
          <w:tcPr>
            <w:tcW w:w="2339" w:type="pct"/>
          </w:tcPr>
          <w:p w14:paraId="574723A0" w14:textId="77777777" w:rsidR="001C2689" w:rsidRPr="00B830D4" w:rsidRDefault="001C2689" w:rsidP="005923A7">
            <w:pPr>
              <w:pStyle w:val="BodyText"/>
              <w:rPr>
                <w:sz w:val="22"/>
              </w:rPr>
            </w:pPr>
            <w:r w:rsidRPr="00B830D4">
              <w:rPr>
                <w:sz w:val="22"/>
              </w:rPr>
              <w:t>Data element</w:t>
            </w:r>
          </w:p>
        </w:tc>
        <w:tc>
          <w:tcPr>
            <w:tcW w:w="2661" w:type="pct"/>
          </w:tcPr>
          <w:p w14:paraId="5F2E9F31" w14:textId="77777777" w:rsidR="001C2689" w:rsidRPr="00B830D4" w:rsidRDefault="001C2689" w:rsidP="005923A7">
            <w:pPr>
              <w:pStyle w:val="BodyText"/>
              <w:rPr>
                <w:sz w:val="22"/>
              </w:rPr>
            </w:pPr>
            <w:r w:rsidRPr="00B830D4">
              <w:rPr>
                <w:sz w:val="22"/>
              </w:rPr>
              <w:t xml:space="preserve">Description </w:t>
            </w:r>
          </w:p>
        </w:tc>
      </w:tr>
      <w:tr w:rsidR="001C2689" w:rsidRPr="00B830D4" w14:paraId="0F4048FB" w14:textId="77777777" w:rsidTr="005923A7">
        <w:trPr>
          <w:trHeight w:val="120"/>
        </w:trPr>
        <w:tc>
          <w:tcPr>
            <w:tcW w:w="2339" w:type="pct"/>
            <w:shd w:val="clear" w:color="auto" w:fill="C6F3FF" w:themeFill="accent1" w:themeFillTint="33"/>
          </w:tcPr>
          <w:p w14:paraId="3D84B249" w14:textId="77777777" w:rsidR="001C2689" w:rsidRPr="00B830D4" w:rsidRDefault="001C2689" w:rsidP="005923A7">
            <w:pPr>
              <w:pStyle w:val="BodyText"/>
              <w:rPr>
                <w:b/>
                <w:bCs/>
              </w:rPr>
            </w:pPr>
            <w:r w:rsidRPr="00B830D4">
              <w:rPr>
                <w:b/>
                <w:bCs/>
              </w:rPr>
              <w:t xml:space="preserve">Account reference ID </w:t>
            </w:r>
          </w:p>
        </w:tc>
        <w:tc>
          <w:tcPr>
            <w:tcW w:w="2661" w:type="pct"/>
          </w:tcPr>
          <w:p w14:paraId="26B8812C" w14:textId="77777777" w:rsidR="001C2689" w:rsidRPr="00B830D4" w:rsidRDefault="001C2689" w:rsidP="005923A7">
            <w:pPr>
              <w:pStyle w:val="BodyText"/>
            </w:pPr>
            <w:r w:rsidRPr="00B830D4">
              <w:t>This is set by the location when the claim is transmitted</w:t>
            </w:r>
          </w:p>
        </w:tc>
      </w:tr>
      <w:tr w:rsidR="001C2689" w:rsidRPr="00B830D4" w14:paraId="3AAC2DE8" w14:textId="77777777" w:rsidTr="005923A7">
        <w:trPr>
          <w:trHeight w:val="808"/>
        </w:trPr>
        <w:tc>
          <w:tcPr>
            <w:tcW w:w="2339" w:type="pct"/>
            <w:shd w:val="clear" w:color="auto" w:fill="C6F3FF" w:themeFill="accent1" w:themeFillTint="33"/>
          </w:tcPr>
          <w:p w14:paraId="303C906A" w14:textId="77777777" w:rsidR="001C2689" w:rsidRPr="00B830D4" w:rsidRDefault="001C2689" w:rsidP="005923A7">
            <w:pPr>
              <w:pStyle w:val="BodyText"/>
              <w:rPr>
                <w:b/>
                <w:bCs/>
              </w:rPr>
            </w:pPr>
            <w:r w:rsidRPr="00B830D4">
              <w:rPr>
                <w:b/>
                <w:bCs/>
              </w:rPr>
              <w:t>Facility ID</w:t>
            </w:r>
          </w:p>
        </w:tc>
        <w:tc>
          <w:tcPr>
            <w:tcW w:w="2661" w:type="pct"/>
          </w:tcPr>
          <w:p w14:paraId="1E7CF413" w14:textId="77777777" w:rsidR="001C2689" w:rsidRPr="00B830D4" w:rsidRDefault="001C2689" w:rsidP="005923A7">
            <w:pPr>
              <w:pStyle w:val="BodyText"/>
            </w:pPr>
            <w:r w:rsidRPr="00B830D4">
              <w:t>Commonwealth hospital facility provider number. It is the unique identifier of a registered hospital or day care facility</w:t>
            </w:r>
          </w:p>
        </w:tc>
      </w:tr>
      <w:tr w:rsidR="001C2689" w:rsidRPr="00B830D4" w14:paraId="5EAAD815" w14:textId="77777777" w:rsidTr="005923A7">
        <w:trPr>
          <w:trHeight w:val="808"/>
        </w:trPr>
        <w:tc>
          <w:tcPr>
            <w:tcW w:w="2339" w:type="pct"/>
            <w:shd w:val="clear" w:color="auto" w:fill="C6F3FF" w:themeFill="accent1" w:themeFillTint="33"/>
          </w:tcPr>
          <w:p w14:paraId="7A69EF2D" w14:textId="77777777" w:rsidR="001C2689" w:rsidRPr="00B830D4" w:rsidRDefault="001C2689" w:rsidP="005923A7">
            <w:pPr>
              <w:pStyle w:val="BodyText"/>
              <w:rPr>
                <w:b/>
                <w:bCs/>
              </w:rPr>
            </w:pPr>
            <w:r w:rsidRPr="00B830D4">
              <w:rPr>
                <w:b/>
                <w:bCs/>
              </w:rPr>
              <w:t xml:space="preserve">Claim fund assessment code </w:t>
            </w:r>
          </w:p>
        </w:tc>
        <w:tc>
          <w:tcPr>
            <w:tcW w:w="2661" w:type="pct"/>
          </w:tcPr>
          <w:p w14:paraId="4D097FA4" w14:textId="64EAB72D" w:rsidR="001C2689" w:rsidRPr="00B830D4" w:rsidRDefault="001C2689" w:rsidP="005923A7">
            <w:pPr>
              <w:pStyle w:val="BodyText"/>
            </w:pPr>
            <w:r w:rsidRPr="00B830D4">
              <w:t>A</w:t>
            </w:r>
            <w:r w:rsidR="00773B65" w:rsidRPr="00B830D4">
              <w:t>ccepted</w:t>
            </w:r>
            <w:r w:rsidRPr="00B830D4">
              <w:t xml:space="preserve"> = you will be paid for a service line with a benefit more than zero </w:t>
            </w:r>
          </w:p>
          <w:p w14:paraId="00729ECF" w14:textId="5FBF758C" w:rsidR="001C2689" w:rsidRPr="00B830D4" w:rsidRDefault="001C2689" w:rsidP="005923A7">
            <w:pPr>
              <w:pStyle w:val="BodyText"/>
            </w:pPr>
            <w:r w:rsidRPr="00B830D4">
              <w:t>R</w:t>
            </w:r>
            <w:r w:rsidR="00EF7900" w:rsidRPr="00B830D4">
              <w:t xml:space="preserve">ejected </w:t>
            </w:r>
            <w:proofErr w:type="gramStart"/>
            <w:r w:rsidR="00EF7900" w:rsidRPr="00B830D4">
              <w:t xml:space="preserve">= </w:t>
            </w:r>
            <w:r w:rsidR="00773B65" w:rsidRPr="00B830D4">
              <w:t xml:space="preserve"> the</w:t>
            </w:r>
            <w:proofErr w:type="gramEnd"/>
            <w:r w:rsidR="00773B65" w:rsidRPr="00B830D4">
              <w:t xml:space="preserve"> claim has been rejected and no </w:t>
            </w:r>
            <w:r w:rsidRPr="00B830D4">
              <w:t xml:space="preserve">  payment made </w:t>
            </w:r>
          </w:p>
          <w:p w14:paraId="0909DCC7" w14:textId="1F3CF402" w:rsidR="00EF7900" w:rsidRPr="00B830D4" w:rsidRDefault="001C2689" w:rsidP="005923A7">
            <w:pPr>
              <w:pStyle w:val="BodyText"/>
            </w:pPr>
            <w:r w:rsidRPr="00B830D4">
              <w:t>I</w:t>
            </w:r>
            <w:r w:rsidR="00EF7900" w:rsidRPr="00B830D4">
              <w:t>nformation only</w:t>
            </w:r>
            <w:r w:rsidRPr="00B830D4">
              <w:t xml:space="preserve"> = </w:t>
            </w:r>
            <w:r w:rsidR="00773B65" w:rsidRPr="00B830D4">
              <w:t xml:space="preserve">the claim is still waiting to be processed by the health </w:t>
            </w:r>
            <w:proofErr w:type="gramStart"/>
            <w:r w:rsidR="00773B65" w:rsidRPr="00B830D4">
              <w:t>fund</w:t>
            </w:r>
            <w:proofErr w:type="gramEnd"/>
            <w:r w:rsidR="00773B65" w:rsidRPr="00B830D4">
              <w:t xml:space="preserve"> and this is for your information only and not the assessment.</w:t>
            </w:r>
          </w:p>
          <w:p w14:paraId="500B5AE5" w14:textId="0069A94D" w:rsidR="001C2689" w:rsidRPr="00B830D4" w:rsidRDefault="001C2689" w:rsidP="005923A7">
            <w:pPr>
              <w:pStyle w:val="BodyText"/>
            </w:pPr>
            <w:r w:rsidRPr="00B830D4">
              <w:t>These codes, along with your service assessment, will determine what you will or won’t be paid</w:t>
            </w:r>
          </w:p>
        </w:tc>
      </w:tr>
      <w:tr w:rsidR="001C2689" w:rsidRPr="00B830D4" w14:paraId="601D1F5F" w14:textId="77777777" w:rsidTr="005923A7">
        <w:trPr>
          <w:trHeight w:val="240"/>
        </w:trPr>
        <w:tc>
          <w:tcPr>
            <w:tcW w:w="2339" w:type="pct"/>
            <w:shd w:val="clear" w:color="auto" w:fill="C6F3FF" w:themeFill="accent1" w:themeFillTint="33"/>
          </w:tcPr>
          <w:p w14:paraId="5B30961D" w14:textId="77777777" w:rsidR="001C2689" w:rsidRPr="00B830D4" w:rsidRDefault="001C2689" w:rsidP="005923A7">
            <w:pPr>
              <w:pStyle w:val="BodyText"/>
              <w:rPr>
                <w:b/>
                <w:bCs/>
              </w:rPr>
            </w:pPr>
            <w:r w:rsidRPr="00B830D4">
              <w:rPr>
                <w:b/>
                <w:bCs/>
              </w:rPr>
              <w:t xml:space="preserve">Fund status code </w:t>
            </w:r>
          </w:p>
        </w:tc>
        <w:tc>
          <w:tcPr>
            <w:tcW w:w="2661" w:type="pct"/>
          </w:tcPr>
          <w:p w14:paraId="71FBB35E" w14:textId="77777777" w:rsidR="001C2689" w:rsidRPr="00B830D4" w:rsidRDefault="001C2689" w:rsidP="005923A7">
            <w:pPr>
              <w:pStyle w:val="BodyText"/>
            </w:pPr>
            <w:r w:rsidRPr="00B830D4">
              <w:t>2-digit identifier that shows the version of the statement format. The version number will increase for subsequent releases</w:t>
            </w:r>
          </w:p>
        </w:tc>
      </w:tr>
      <w:tr w:rsidR="001C2689" w:rsidRPr="00B830D4" w14:paraId="1474679E" w14:textId="77777777" w:rsidTr="005923A7">
        <w:trPr>
          <w:trHeight w:val="240"/>
        </w:trPr>
        <w:tc>
          <w:tcPr>
            <w:tcW w:w="2339" w:type="pct"/>
            <w:shd w:val="clear" w:color="auto" w:fill="C6F3FF" w:themeFill="accent1" w:themeFillTint="33"/>
          </w:tcPr>
          <w:p w14:paraId="58497406" w14:textId="77777777" w:rsidR="001C2689" w:rsidRPr="00B830D4" w:rsidRDefault="001C2689" w:rsidP="005923A7">
            <w:pPr>
              <w:pStyle w:val="BodyText"/>
              <w:rPr>
                <w:b/>
                <w:bCs/>
              </w:rPr>
            </w:pPr>
            <w:r w:rsidRPr="00B830D4">
              <w:rPr>
                <w:b/>
                <w:bCs/>
              </w:rPr>
              <w:t xml:space="preserve">Process status code </w:t>
            </w:r>
          </w:p>
        </w:tc>
        <w:tc>
          <w:tcPr>
            <w:tcW w:w="2661" w:type="pct"/>
          </w:tcPr>
          <w:p w14:paraId="14F4F555" w14:textId="77777777" w:rsidR="001C2689" w:rsidRPr="00B830D4" w:rsidRDefault="001C2689" w:rsidP="005923A7">
            <w:pPr>
              <w:pStyle w:val="BodyText"/>
            </w:pPr>
            <w:r w:rsidRPr="00B830D4">
              <w:t>The code that indicates the processing status of the claim or request</w:t>
            </w:r>
          </w:p>
        </w:tc>
      </w:tr>
      <w:tr w:rsidR="001C2689" w:rsidRPr="00B830D4" w14:paraId="3A42D005" w14:textId="77777777" w:rsidTr="005923A7">
        <w:trPr>
          <w:trHeight w:val="240"/>
        </w:trPr>
        <w:tc>
          <w:tcPr>
            <w:tcW w:w="2339" w:type="pct"/>
            <w:shd w:val="clear" w:color="auto" w:fill="C6F3FF" w:themeFill="accent1" w:themeFillTint="33"/>
          </w:tcPr>
          <w:p w14:paraId="50B7D28B" w14:textId="77777777" w:rsidR="001C2689" w:rsidRPr="00B830D4" w:rsidRDefault="001C2689" w:rsidP="005923A7">
            <w:pPr>
              <w:pStyle w:val="BodyText"/>
              <w:rPr>
                <w:b/>
                <w:bCs/>
              </w:rPr>
            </w:pPr>
            <w:r w:rsidRPr="00B830D4">
              <w:rPr>
                <w:b/>
                <w:bCs/>
              </w:rPr>
              <w:t xml:space="preserve">Claim fund explanation code </w:t>
            </w:r>
          </w:p>
        </w:tc>
        <w:tc>
          <w:tcPr>
            <w:tcW w:w="2661" w:type="pct"/>
          </w:tcPr>
          <w:p w14:paraId="3714F68A" w14:textId="53286400" w:rsidR="001C2689" w:rsidRPr="00B830D4" w:rsidRDefault="001C2689" w:rsidP="005923A7">
            <w:pPr>
              <w:pStyle w:val="BodyText"/>
            </w:pPr>
            <w:r w:rsidRPr="00B830D4">
              <w:t>The</w:t>
            </w:r>
            <w:r w:rsidR="00773B65" w:rsidRPr="00B830D4">
              <w:t xml:space="preserve"> health</w:t>
            </w:r>
            <w:r w:rsidRPr="00B830D4">
              <w:t xml:space="preserve"> fund’s explanation or reason code for the claim assessment status</w:t>
            </w:r>
          </w:p>
        </w:tc>
      </w:tr>
      <w:tr w:rsidR="001C2689" w:rsidRPr="00B830D4" w14:paraId="2F09760E" w14:textId="77777777" w:rsidTr="005923A7">
        <w:trPr>
          <w:trHeight w:val="240"/>
        </w:trPr>
        <w:tc>
          <w:tcPr>
            <w:tcW w:w="2339" w:type="pct"/>
            <w:shd w:val="clear" w:color="auto" w:fill="C6F3FF" w:themeFill="accent1" w:themeFillTint="33"/>
          </w:tcPr>
          <w:p w14:paraId="30331906" w14:textId="77777777" w:rsidR="001C2689" w:rsidRPr="00B830D4" w:rsidRDefault="001C2689" w:rsidP="005923A7">
            <w:pPr>
              <w:pStyle w:val="BodyText"/>
              <w:rPr>
                <w:b/>
                <w:bCs/>
              </w:rPr>
            </w:pPr>
            <w:r w:rsidRPr="00B830D4">
              <w:rPr>
                <w:b/>
                <w:bCs/>
              </w:rPr>
              <w:t xml:space="preserve">Claim fund explanation text </w:t>
            </w:r>
          </w:p>
        </w:tc>
        <w:tc>
          <w:tcPr>
            <w:tcW w:w="2661" w:type="pct"/>
          </w:tcPr>
          <w:p w14:paraId="3353C06A" w14:textId="7F70F88D" w:rsidR="001C2689" w:rsidRPr="00B830D4" w:rsidRDefault="001C2689" w:rsidP="005923A7">
            <w:pPr>
              <w:pStyle w:val="BodyText"/>
            </w:pPr>
            <w:r w:rsidRPr="00B830D4">
              <w:t xml:space="preserve">The </w:t>
            </w:r>
            <w:r w:rsidR="00EF7900" w:rsidRPr="00B830D4">
              <w:t xml:space="preserve">health </w:t>
            </w:r>
            <w:r w:rsidRPr="00B830D4">
              <w:t>fund’s explanation text for the specified Claim Fund Explanation Code</w:t>
            </w:r>
          </w:p>
        </w:tc>
      </w:tr>
      <w:tr w:rsidR="001C2689" w:rsidRPr="00B830D4" w14:paraId="3ED2E04E" w14:textId="77777777" w:rsidTr="005923A7">
        <w:trPr>
          <w:trHeight w:val="240"/>
        </w:trPr>
        <w:tc>
          <w:tcPr>
            <w:tcW w:w="2339" w:type="pct"/>
            <w:shd w:val="clear" w:color="auto" w:fill="C6F3FF" w:themeFill="accent1" w:themeFillTint="33"/>
          </w:tcPr>
          <w:p w14:paraId="1902BEDF" w14:textId="77777777" w:rsidR="001C2689" w:rsidRPr="00B830D4" w:rsidRDefault="001C2689" w:rsidP="005923A7">
            <w:pPr>
              <w:pStyle w:val="BodyText"/>
              <w:rPr>
                <w:b/>
                <w:bCs/>
              </w:rPr>
            </w:pPr>
            <w:r w:rsidRPr="00B830D4">
              <w:rPr>
                <w:b/>
                <w:bCs/>
              </w:rPr>
              <w:t>Total charge amount</w:t>
            </w:r>
          </w:p>
        </w:tc>
        <w:tc>
          <w:tcPr>
            <w:tcW w:w="2661" w:type="pct"/>
          </w:tcPr>
          <w:p w14:paraId="196124F1" w14:textId="384A5983" w:rsidR="001C2689" w:rsidRPr="00B830D4" w:rsidRDefault="001C2689" w:rsidP="005923A7">
            <w:pPr>
              <w:pStyle w:val="BodyText"/>
            </w:pPr>
            <w:r w:rsidRPr="00B830D4">
              <w:t>The total amount charge</w:t>
            </w:r>
            <w:r w:rsidR="00EF7900" w:rsidRPr="00B830D4">
              <w:t>d</w:t>
            </w:r>
            <w:r w:rsidRPr="00B830D4">
              <w:t xml:space="preserve"> for the hospital claim</w:t>
            </w:r>
          </w:p>
        </w:tc>
      </w:tr>
      <w:tr w:rsidR="001C2689" w:rsidRPr="00B830D4" w14:paraId="1C366FF7" w14:textId="77777777" w:rsidTr="005923A7">
        <w:trPr>
          <w:trHeight w:val="240"/>
        </w:trPr>
        <w:tc>
          <w:tcPr>
            <w:tcW w:w="2339" w:type="pct"/>
            <w:shd w:val="clear" w:color="auto" w:fill="C6F3FF" w:themeFill="accent1" w:themeFillTint="33"/>
          </w:tcPr>
          <w:p w14:paraId="3AF3F75D" w14:textId="77777777" w:rsidR="001C2689" w:rsidRPr="00B830D4" w:rsidRDefault="001C2689" w:rsidP="005923A7">
            <w:pPr>
              <w:pStyle w:val="BodyText"/>
              <w:rPr>
                <w:b/>
                <w:bCs/>
              </w:rPr>
            </w:pPr>
            <w:r w:rsidRPr="00B830D4">
              <w:rPr>
                <w:b/>
                <w:bCs/>
              </w:rPr>
              <w:t>Total benefit amount</w:t>
            </w:r>
          </w:p>
        </w:tc>
        <w:tc>
          <w:tcPr>
            <w:tcW w:w="2661" w:type="pct"/>
          </w:tcPr>
          <w:p w14:paraId="3C657B42" w14:textId="77777777" w:rsidR="001C2689" w:rsidRPr="00B830D4" w:rsidRDefault="001C2689" w:rsidP="005923A7">
            <w:pPr>
              <w:pStyle w:val="BodyText"/>
            </w:pPr>
            <w:r w:rsidRPr="00B830D4">
              <w:t>The total benefit paid for the hospital claim</w:t>
            </w:r>
          </w:p>
        </w:tc>
      </w:tr>
      <w:tr w:rsidR="001C2689" w:rsidRPr="00B830D4" w14:paraId="6F08CC45" w14:textId="77777777" w:rsidTr="005923A7">
        <w:trPr>
          <w:trHeight w:val="240"/>
        </w:trPr>
        <w:tc>
          <w:tcPr>
            <w:tcW w:w="2339" w:type="pct"/>
            <w:shd w:val="clear" w:color="auto" w:fill="C6F3FF" w:themeFill="accent1" w:themeFillTint="33"/>
          </w:tcPr>
          <w:p w14:paraId="6F721A2A" w14:textId="77777777" w:rsidR="001C2689" w:rsidRPr="00B830D4" w:rsidRDefault="001C2689" w:rsidP="005923A7">
            <w:pPr>
              <w:pStyle w:val="BodyText"/>
              <w:rPr>
                <w:b/>
                <w:bCs/>
              </w:rPr>
            </w:pPr>
            <w:r w:rsidRPr="00B830D4">
              <w:rPr>
                <w:b/>
                <w:bCs/>
              </w:rPr>
              <w:t>Excess amount</w:t>
            </w:r>
          </w:p>
        </w:tc>
        <w:tc>
          <w:tcPr>
            <w:tcW w:w="2661" w:type="pct"/>
          </w:tcPr>
          <w:p w14:paraId="0762A962" w14:textId="77777777" w:rsidR="001C2689" w:rsidRPr="00B830D4" w:rsidRDefault="001C2689" w:rsidP="005923A7">
            <w:pPr>
              <w:pStyle w:val="BodyText"/>
            </w:pPr>
            <w:r w:rsidRPr="00B830D4">
              <w:rPr>
                <w:rStyle w:val="A5"/>
              </w:rPr>
              <w:t>The amount of excess the patient will pay for this admission</w:t>
            </w:r>
          </w:p>
        </w:tc>
      </w:tr>
      <w:tr w:rsidR="001C2689" w:rsidRPr="00B830D4" w14:paraId="6EDC0F16" w14:textId="77777777" w:rsidTr="005923A7">
        <w:trPr>
          <w:trHeight w:val="240"/>
        </w:trPr>
        <w:tc>
          <w:tcPr>
            <w:tcW w:w="2339" w:type="pct"/>
            <w:shd w:val="clear" w:color="auto" w:fill="C6F3FF" w:themeFill="accent1" w:themeFillTint="33"/>
          </w:tcPr>
          <w:p w14:paraId="3F9171B2" w14:textId="77777777" w:rsidR="001C2689" w:rsidRPr="00B830D4" w:rsidRDefault="001C2689" w:rsidP="005923A7">
            <w:pPr>
              <w:pStyle w:val="BodyText"/>
              <w:rPr>
                <w:b/>
                <w:bCs/>
              </w:rPr>
            </w:pPr>
            <w:r w:rsidRPr="00B830D4">
              <w:rPr>
                <w:b/>
                <w:bCs/>
              </w:rPr>
              <w:t>Co-payment amount</w:t>
            </w:r>
          </w:p>
        </w:tc>
        <w:tc>
          <w:tcPr>
            <w:tcW w:w="2661" w:type="pct"/>
          </w:tcPr>
          <w:p w14:paraId="49C3929B" w14:textId="77777777" w:rsidR="001C2689" w:rsidRPr="00B830D4" w:rsidRDefault="001C2689" w:rsidP="005923A7">
            <w:pPr>
              <w:pStyle w:val="BodyText"/>
            </w:pPr>
            <w:r w:rsidRPr="00B830D4">
              <w:rPr>
                <w:rStyle w:val="A5"/>
              </w:rPr>
              <w:t>The amount of product co-payment dollars to be paid for this admission</w:t>
            </w:r>
          </w:p>
        </w:tc>
      </w:tr>
      <w:tr w:rsidR="001C2689" w:rsidRPr="00B830D4" w14:paraId="02716976" w14:textId="77777777" w:rsidTr="005923A7">
        <w:trPr>
          <w:trHeight w:val="240"/>
        </w:trPr>
        <w:tc>
          <w:tcPr>
            <w:tcW w:w="2339" w:type="pct"/>
            <w:shd w:val="clear" w:color="auto" w:fill="C6F3FF" w:themeFill="accent1" w:themeFillTint="33"/>
          </w:tcPr>
          <w:p w14:paraId="0B3BA379" w14:textId="77777777" w:rsidR="001C2689" w:rsidRPr="00B830D4" w:rsidRDefault="001C2689" w:rsidP="005923A7">
            <w:pPr>
              <w:pStyle w:val="BodyText"/>
              <w:rPr>
                <w:b/>
                <w:bCs/>
              </w:rPr>
            </w:pPr>
            <w:r w:rsidRPr="00B830D4">
              <w:rPr>
                <w:b/>
                <w:bCs/>
              </w:rPr>
              <w:t xml:space="preserve">Charge amount </w:t>
            </w:r>
          </w:p>
        </w:tc>
        <w:tc>
          <w:tcPr>
            <w:tcW w:w="2661" w:type="pct"/>
          </w:tcPr>
          <w:p w14:paraId="09FB22C4" w14:textId="77777777" w:rsidR="001C2689" w:rsidRPr="00B830D4" w:rsidRDefault="001C2689" w:rsidP="005923A7">
            <w:pPr>
              <w:pStyle w:val="BodyText"/>
            </w:pPr>
            <w:r w:rsidRPr="00B830D4">
              <w:t>The amount charged for the service in cents</w:t>
            </w:r>
          </w:p>
        </w:tc>
      </w:tr>
      <w:tr w:rsidR="001C2689" w:rsidRPr="00B830D4" w14:paraId="2CE4E949" w14:textId="77777777" w:rsidTr="005923A7">
        <w:trPr>
          <w:trHeight w:val="240"/>
        </w:trPr>
        <w:tc>
          <w:tcPr>
            <w:tcW w:w="2339" w:type="pct"/>
            <w:shd w:val="clear" w:color="auto" w:fill="C6F3FF" w:themeFill="accent1" w:themeFillTint="33"/>
          </w:tcPr>
          <w:p w14:paraId="53E78671" w14:textId="77777777" w:rsidR="001C2689" w:rsidRPr="00B830D4" w:rsidRDefault="001C2689" w:rsidP="005923A7">
            <w:pPr>
              <w:pStyle w:val="BodyText"/>
              <w:rPr>
                <w:b/>
                <w:bCs/>
              </w:rPr>
            </w:pPr>
            <w:r w:rsidRPr="00B830D4">
              <w:rPr>
                <w:b/>
                <w:bCs/>
              </w:rPr>
              <w:t>Number of services</w:t>
            </w:r>
          </w:p>
        </w:tc>
        <w:tc>
          <w:tcPr>
            <w:tcW w:w="2661" w:type="pct"/>
          </w:tcPr>
          <w:p w14:paraId="741D8E31" w14:textId="77777777" w:rsidR="001C2689" w:rsidRPr="00B830D4" w:rsidRDefault="001C2689" w:rsidP="005923A7">
            <w:pPr>
              <w:pStyle w:val="BodyText"/>
            </w:pPr>
            <w:r w:rsidRPr="00B830D4">
              <w:t>The number of services for a non-accommodation item</w:t>
            </w:r>
          </w:p>
        </w:tc>
      </w:tr>
      <w:tr w:rsidR="001C2689" w:rsidRPr="00B830D4" w14:paraId="77A1ECD8" w14:textId="77777777" w:rsidTr="005923A7">
        <w:trPr>
          <w:trHeight w:val="240"/>
        </w:trPr>
        <w:tc>
          <w:tcPr>
            <w:tcW w:w="2339" w:type="pct"/>
            <w:shd w:val="clear" w:color="auto" w:fill="C6F3FF" w:themeFill="accent1" w:themeFillTint="33"/>
          </w:tcPr>
          <w:p w14:paraId="64D6562E" w14:textId="77777777" w:rsidR="001C2689" w:rsidRPr="00B830D4" w:rsidRDefault="001C2689" w:rsidP="005923A7">
            <w:pPr>
              <w:pStyle w:val="BodyText"/>
              <w:rPr>
                <w:b/>
                <w:bCs/>
              </w:rPr>
            </w:pPr>
            <w:r w:rsidRPr="00B830D4">
              <w:rPr>
                <w:b/>
                <w:bCs/>
              </w:rPr>
              <w:t xml:space="preserve">Date of service </w:t>
            </w:r>
          </w:p>
        </w:tc>
        <w:tc>
          <w:tcPr>
            <w:tcW w:w="2661" w:type="pct"/>
          </w:tcPr>
          <w:p w14:paraId="0DB5198D" w14:textId="77777777" w:rsidR="001C2689" w:rsidRPr="00B830D4" w:rsidRDefault="001C2689" w:rsidP="005923A7">
            <w:pPr>
              <w:pStyle w:val="BodyText"/>
            </w:pPr>
            <w:r w:rsidRPr="00B830D4">
              <w:t xml:space="preserve">The date the service was provided to the </w:t>
            </w:r>
            <w:proofErr w:type="gramStart"/>
            <w:r w:rsidRPr="00B830D4">
              <w:t>patient</w:t>
            </w:r>
            <w:proofErr w:type="gramEnd"/>
            <w:r w:rsidRPr="00B830D4">
              <w:t xml:space="preserve"> or the patient was assessed</w:t>
            </w:r>
          </w:p>
        </w:tc>
      </w:tr>
      <w:tr w:rsidR="001C2689" w:rsidRPr="00B830D4" w14:paraId="37F8CC9D" w14:textId="77777777" w:rsidTr="005923A7">
        <w:trPr>
          <w:trHeight w:val="240"/>
        </w:trPr>
        <w:tc>
          <w:tcPr>
            <w:tcW w:w="2339" w:type="pct"/>
            <w:shd w:val="clear" w:color="auto" w:fill="C6F3FF" w:themeFill="accent1" w:themeFillTint="33"/>
          </w:tcPr>
          <w:p w14:paraId="1A080445" w14:textId="77777777" w:rsidR="001C2689" w:rsidRPr="00B830D4" w:rsidRDefault="001C2689" w:rsidP="005923A7">
            <w:pPr>
              <w:pStyle w:val="BodyText"/>
              <w:rPr>
                <w:b/>
                <w:bCs/>
              </w:rPr>
            </w:pPr>
            <w:r w:rsidRPr="00B830D4">
              <w:rPr>
                <w:b/>
                <w:bCs/>
              </w:rPr>
              <w:lastRenderedPageBreak/>
              <w:t>From date</w:t>
            </w:r>
          </w:p>
        </w:tc>
        <w:tc>
          <w:tcPr>
            <w:tcW w:w="2661" w:type="pct"/>
          </w:tcPr>
          <w:p w14:paraId="409890D3" w14:textId="77777777" w:rsidR="001C2689" w:rsidRPr="00B830D4" w:rsidRDefault="001C2689" w:rsidP="005923A7">
            <w:pPr>
              <w:pStyle w:val="BodyText"/>
            </w:pPr>
            <w:r w:rsidRPr="00B830D4">
              <w:t>The date from for the accommodation period</w:t>
            </w:r>
          </w:p>
        </w:tc>
      </w:tr>
      <w:tr w:rsidR="001C2689" w:rsidRPr="00B830D4" w14:paraId="27EAD137" w14:textId="77777777" w:rsidTr="005923A7">
        <w:trPr>
          <w:trHeight w:val="240"/>
        </w:trPr>
        <w:tc>
          <w:tcPr>
            <w:tcW w:w="2339" w:type="pct"/>
            <w:shd w:val="clear" w:color="auto" w:fill="C6F3FF" w:themeFill="accent1" w:themeFillTint="33"/>
          </w:tcPr>
          <w:p w14:paraId="5ECE7455" w14:textId="77777777" w:rsidR="001C2689" w:rsidRPr="00B830D4" w:rsidRDefault="001C2689" w:rsidP="005923A7">
            <w:pPr>
              <w:pStyle w:val="BodyText"/>
              <w:rPr>
                <w:b/>
                <w:bCs/>
              </w:rPr>
            </w:pPr>
            <w:r w:rsidRPr="00B830D4">
              <w:rPr>
                <w:b/>
                <w:bCs/>
              </w:rPr>
              <w:t>To date</w:t>
            </w:r>
          </w:p>
        </w:tc>
        <w:tc>
          <w:tcPr>
            <w:tcW w:w="2661" w:type="pct"/>
          </w:tcPr>
          <w:p w14:paraId="3151BDCB" w14:textId="77777777" w:rsidR="001C2689" w:rsidRPr="00B830D4" w:rsidRDefault="001C2689" w:rsidP="005923A7">
            <w:pPr>
              <w:pStyle w:val="BodyText"/>
            </w:pPr>
            <w:r w:rsidRPr="00B830D4">
              <w:t>The date to for the accommodation period</w:t>
            </w:r>
          </w:p>
        </w:tc>
      </w:tr>
      <w:tr w:rsidR="001C2689" w:rsidRPr="00B830D4" w14:paraId="48F0451F" w14:textId="77777777" w:rsidTr="005923A7">
        <w:trPr>
          <w:trHeight w:val="240"/>
        </w:trPr>
        <w:tc>
          <w:tcPr>
            <w:tcW w:w="2339" w:type="pct"/>
            <w:shd w:val="clear" w:color="auto" w:fill="C6F3FF" w:themeFill="accent1" w:themeFillTint="33"/>
          </w:tcPr>
          <w:p w14:paraId="7668F4DB" w14:textId="77777777" w:rsidR="001C2689" w:rsidRPr="00B830D4" w:rsidRDefault="001C2689" w:rsidP="005923A7">
            <w:pPr>
              <w:pStyle w:val="BodyText"/>
              <w:rPr>
                <w:b/>
                <w:bCs/>
              </w:rPr>
            </w:pPr>
            <w:r w:rsidRPr="00B830D4">
              <w:rPr>
                <w:b/>
                <w:bCs/>
              </w:rPr>
              <w:t xml:space="preserve">Fund benefit amount </w:t>
            </w:r>
          </w:p>
        </w:tc>
        <w:tc>
          <w:tcPr>
            <w:tcW w:w="2661" w:type="pct"/>
          </w:tcPr>
          <w:p w14:paraId="33867982" w14:textId="17ACB98B" w:rsidR="001C2689" w:rsidRPr="00B830D4" w:rsidRDefault="001C2689" w:rsidP="005923A7">
            <w:pPr>
              <w:pStyle w:val="BodyText"/>
            </w:pPr>
            <w:r w:rsidRPr="00B830D4">
              <w:t xml:space="preserve">The </w:t>
            </w:r>
            <w:r w:rsidR="00773B65" w:rsidRPr="00B830D4">
              <w:t xml:space="preserve">health </w:t>
            </w:r>
            <w:r w:rsidRPr="00B830D4">
              <w:t>fund benefit paid or payable for this individual service in cents</w:t>
            </w:r>
          </w:p>
        </w:tc>
      </w:tr>
      <w:tr w:rsidR="001C2689" w:rsidRPr="00B830D4" w14:paraId="7B12488C" w14:textId="77777777" w:rsidTr="005923A7">
        <w:trPr>
          <w:trHeight w:val="240"/>
        </w:trPr>
        <w:tc>
          <w:tcPr>
            <w:tcW w:w="2339" w:type="pct"/>
            <w:shd w:val="clear" w:color="auto" w:fill="C6F3FF" w:themeFill="accent1" w:themeFillTint="33"/>
          </w:tcPr>
          <w:p w14:paraId="44988862" w14:textId="77777777" w:rsidR="001C2689" w:rsidRPr="00B830D4" w:rsidRDefault="001C2689" w:rsidP="005923A7">
            <w:pPr>
              <w:pStyle w:val="BodyText"/>
              <w:rPr>
                <w:b/>
                <w:bCs/>
              </w:rPr>
            </w:pPr>
            <w:r w:rsidRPr="00B830D4">
              <w:rPr>
                <w:b/>
                <w:bCs/>
              </w:rPr>
              <w:t xml:space="preserve">Item number </w:t>
            </w:r>
          </w:p>
        </w:tc>
        <w:tc>
          <w:tcPr>
            <w:tcW w:w="2661" w:type="pct"/>
          </w:tcPr>
          <w:p w14:paraId="2AB4F470" w14:textId="77777777" w:rsidR="001C2689" w:rsidRPr="00B830D4" w:rsidRDefault="001C2689" w:rsidP="005923A7">
            <w:pPr>
              <w:pStyle w:val="BodyText"/>
            </w:pPr>
            <w:r w:rsidRPr="00B830D4">
              <w:t>A number that identifies the services provided to enable assessment of the claim for benefit</w:t>
            </w:r>
          </w:p>
        </w:tc>
      </w:tr>
      <w:tr w:rsidR="001C2689" w:rsidRPr="00B830D4" w14:paraId="52F66995" w14:textId="77777777" w:rsidTr="005923A7">
        <w:trPr>
          <w:trHeight w:val="240"/>
        </w:trPr>
        <w:tc>
          <w:tcPr>
            <w:tcW w:w="2339" w:type="pct"/>
            <w:shd w:val="clear" w:color="auto" w:fill="C6F3FF" w:themeFill="accent1" w:themeFillTint="33"/>
          </w:tcPr>
          <w:p w14:paraId="0776173A" w14:textId="77777777" w:rsidR="001C2689" w:rsidRPr="00B830D4" w:rsidRDefault="001C2689" w:rsidP="005923A7">
            <w:pPr>
              <w:pStyle w:val="BodyText"/>
              <w:rPr>
                <w:b/>
                <w:bCs/>
              </w:rPr>
            </w:pPr>
            <w:r w:rsidRPr="00B830D4">
              <w:rPr>
                <w:b/>
                <w:bCs/>
              </w:rPr>
              <w:t xml:space="preserve">Service fund assessment code </w:t>
            </w:r>
          </w:p>
        </w:tc>
        <w:tc>
          <w:tcPr>
            <w:tcW w:w="2661" w:type="pct"/>
          </w:tcPr>
          <w:p w14:paraId="5865C2FE" w14:textId="77777777" w:rsidR="001C2689" w:rsidRPr="00B830D4" w:rsidRDefault="001C2689" w:rsidP="005923A7">
            <w:pPr>
              <w:pStyle w:val="BodyText"/>
            </w:pPr>
            <w:r w:rsidRPr="00B830D4">
              <w:t>The assessment status of a service determined by the fund</w:t>
            </w:r>
          </w:p>
        </w:tc>
      </w:tr>
      <w:tr w:rsidR="001C2689" w:rsidRPr="00B830D4" w14:paraId="43DDB6F8" w14:textId="77777777" w:rsidTr="005923A7">
        <w:trPr>
          <w:trHeight w:val="240"/>
        </w:trPr>
        <w:tc>
          <w:tcPr>
            <w:tcW w:w="2339" w:type="pct"/>
            <w:shd w:val="clear" w:color="auto" w:fill="C6F3FF" w:themeFill="accent1" w:themeFillTint="33"/>
          </w:tcPr>
          <w:p w14:paraId="523D54C4" w14:textId="77777777" w:rsidR="001C2689" w:rsidRPr="00B830D4" w:rsidRDefault="001C2689" w:rsidP="005923A7">
            <w:pPr>
              <w:pStyle w:val="BodyText"/>
              <w:rPr>
                <w:b/>
                <w:bCs/>
              </w:rPr>
            </w:pPr>
            <w:r w:rsidRPr="00B830D4">
              <w:rPr>
                <w:b/>
                <w:bCs/>
              </w:rPr>
              <w:t xml:space="preserve">Service Id </w:t>
            </w:r>
          </w:p>
        </w:tc>
        <w:tc>
          <w:tcPr>
            <w:tcW w:w="2661" w:type="pct"/>
          </w:tcPr>
          <w:p w14:paraId="15E9C2AA" w14:textId="2C4825AA" w:rsidR="001C2689" w:rsidRPr="00B830D4" w:rsidRDefault="001C2689" w:rsidP="005923A7">
            <w:pPr>
              <w:pStyle w:val="BodyText"/>
            </w:pPr>
            <w:r w:rsidRPr="00B830D4">
              <w:t xml:space="preserve">A unique identifier for the service within the claim. This </w:t>
            </w:r>
            <w:r w:rsidR="00A27EF0" w:rsidRPr="00B830D4">
              <w:t>is assigned</w:t>
            </w:r>
            <w:r w:rsidRPr="00B830D4">
              <w:t xml:space="preserve"> to the service when created</w:t>
            </w:r>
          </w:p>
        </w:tc>
      </w:tr>
      <w:tr w:rsidR="001C2689" w:rsidRPr="00B830D4" w14:paraId="2F362A5B" w14:textId="77777777" w:rsidTr="005923A7">
        <w:trPr>
          <w:trHeight w:val="240"/>
        </w:trPr>
        <w:tc>
          <w:tcPr>
            <w:tcW w:w="2339" w:type="pct"/>
            <w:shd w:val="clear" w:color="auto" w:fill="C6F3FF" w:themeFill="accent1" w:themeFillTint="33"/>
          </w:tcPr>
          <w:p w14:paraId="2BC11F50" w14:textId="77777777" w:rsidR="001C2689" w:rsidRPr="00B830D4" w:rsidRDefault="001C2689" w:rsidP="005923A7">
            <w:pPr>
              <w:pStyle w:val="BodyText"/>
              <w:rPr>
                <w:b/>
                <w:bCs/>
              </w:rPr>
            </w:pPr>
            <w:r w:rsidRPr="00B830D4">
              <w:rPr>
                <w:b/>
                <w:bCs/>
              </w:rPr>
              <w:t xml:space="preserve">Service description </w:t>
            </w:r>
          </w:p>
        </w:tc>
        <w:tc>
          <w:tcPr>
            <w:tcW w:w="2661" w:type="pct"/>
          </w:tcPr>
          <w:p w14:paraId="2ADB0406" w14:textId="7090A7C4" w:rsidR="001C2689" w:rsidRPr="00B830D4" w:rsidRDefault="00EF7900" w:rsidP="005923A7">
            <w:pPr>
              <w:pStyle w:val="BodyText"/>
            </w:pPr>
            <w:r w:rsidRPr="00B830D4">
              <w:t>Health f</w:t>
            </w:r>
            <w:r w:rsidR="001C2689" w:rsidRPr="00B830D4">
              <w:t>und description of the service provided</w:t>
            </w:r>
          </w:p>
        </w:tc>
      </w:tr>
      <w:tr w:rsidR="001C2689" w:rsidRPr="00B830D4" w14:paraId="0D8ABD8B" w14:textId="77777777" w:rsidTr="005923A7">
        <w:trPr>
          <w:trHeight w:val="240"/>
        </w:trPr>
        <w:tc>
          <w:tcPr>
            <w:tcW w:w="2339" w:type="pct"/>
            <w:shd w:val="clear" w:color="auto" w:fill="C6F3FF" w:themeFill="accent1" w:themeFillTint="33"/>
          </w:tcPr>
          <w:p w14:paraId="4C03A62C" w14:textId="77777777" w:rsidR="001C2689" w:rsidRPr="00B830D4" w:rsidRDefault="001C2689" w:rsidP="005923A7">
            <w:pPr>
              <w:pStyle w:val="BodyText"/>
              <w:rPr>
                <w:b/>
                <w:bCs/>
              </w:rPr>
            </w:pPr>
            <w:r w:rsidRPr="00B830D4">
              <w:rPr>
                <w:b/>
                <w:bCs/>
              </w:rPr>
              <w:t xml:space="preserve">Service fund explanation code </w:t>
            </w:r>
          </w:p>
        </w:tc>
        <w:tc>
          <w:tcPr>
            <w:tcW w:w="2661" w:type="pct"/>
          </w:tcPr>
          <w:p w14:paraId="430AB9E7" w14:textId="491BA551" w:rsidR="001C2689" w:rsidRPr="00B830D4" w:rsidRDefault="001C2689" w:rsidP="005923A7">
            <w:pPr>
              <w:pStyle w:val="BodyText"/>
            </w:pPr>
            <w:r w:rsidRPr="00B830D4">
              <w:t>The</w:t>
            </w:r>
            <w:r w:rsidR="00773B65" w:rsidRPr="00B830D4">
              <w:t xml:space="preserve"> </w:t>
            </w:r>
            <w:r w:rsidR="00A27EF0" w:rsidRPr="00B830D4">
              <w:t>health fund’s</w:t>
            </w:r>
            <w:r w:rsidRPr="00B830D4">
              <w:t xml:space="preserve"> explanation or reason code for the service assessment status. Provides additional information on the assessment of a service</w:t>
            </w:r>
          </w:p>
        </w:tc>
      </w:tr>
      <w:tr w:rsidR="001C2689" w:rsidRPr="00B830D4" w14:paraId="4F8658CF" w14:textId="77777777" w:rsidTr="005923A7">
        <w:trPr>
          <w:trHeight w:val="240"/>
        </w:trPr>
        <w:tc>
          <w:tcPr>
            <w:tcW w:w="2339" w:type="pct"/>
            <w:shd w:val="clear" w:color="auto" w:fill="C6F3FF" w:themeFill="accent1" w:themeFillTint="33"/>
          </w:tcPr>
          <w:p w14:paraId="1E96432F" w14:textId="77777777" w:rsidR="001C2689" w:rsidRPr="00B830D4" w:rsidRDefault="001C2689" w:rsidP="005923A7">
            <w:pPr>
              <w:pStyle w:val="BodyText"/>
              <w:rPr>
                <w:b/>
                <w:bCs/>
              </w:rPr>
            </w:pPr>
            <w:r w:rsidRPr="00B830D4">
              <w:rPr>
                <w:b/>
                <w:bCs/>
              </w:rPr>
              <w:t xml:space="preserve">Service fund explanation text </w:t>
            </w:r>
          </w:p>
        </w:tc>
        <w:tc>
          <w:tcPr>
            <w:tcW w:w="2661" w:type="pct"/>
          </w:tcPr>
          <w:p w14:paraId="059C12B5" w14:textId="15E6B5BB" w:rsidR="001C2689" w:rsidRPr="00B830D4" w:rsidRDefault="001C2689" w:rsidP="005923A7">
            <w:pPr>
              <w:pStyle w:val="BodyText"/>
            </w:pPr>
            <w:r w:rsidRPr="00B830D4">
              <w:t xml:space="preserve">The </w:t>
            </w:r>
            <w:r w:rsidR="000F1714" w:rsidRPr="00B830D4">
              <w:t xml:space="preserve">health </w:t>
            </w:r>
            <w:r w:rsidRPr="00B830D4">
              <w:t>fund’s explanation text for the service explanation code</w:t>
            </w:r>
          </w:p>
        </w:tc>
      </w:tr>
    </w:tbl>
    <w:p w14:paraId="56AB4ECD" w14:textId="77777777" w:rsidR="00104A00" w:rsidRPr="00B830D4" w:rsidRDefault="00104A00" w:rsidP="00AB4EE5">
      <w:pPr>
        <w:pStyle w:val="Heading3"/>
      </w:pPr>
      <w:bookmarkStart w:id="218" w:name="_Toc166768847"/>
    </w:p>
    <w:p w14:paraId="7009D9BC" w14:textId="2CB5D4A3" w:rsidR="001C2689" w:rsidRPr="00B830D4" w:rsidRDefault="001C2689" w:rsidP="00AB4EE5">
      <w:pPr>
        <w:pStyle w:val="Heading3"/>
      </w:pPr>
      <w:bookmarkStart w:id="219" w:name="_Toc187231644"/>
      <w:r w:rsidRPr="00B830D4">
        <w:t xml:space="preserve">Eligibility processing </w:t>
      </w:r>
      <w:bookmarkEnd w:id="216"/>
      <w:bookmarkEnd w:id="217"/>
      <w:r w:rsidRPr="00B830D4">
        <w:t>report</w:t>
      </w:r>
      <w:bookmarkEnd w:id="218"/>
      <w:bookmarkEnd w:id="219"/>
    </w:p>
    <w:p w14:paraId="44F2E7A6" w14:textId="77777777" w:rsidR="001C2689" w:rsidRPr="00B830D4" w:rsidRDefault="001C2689" w:rsidP="00AB4EE5">
      <w:pPr>
        <w:pStyle w:val="BodyText"/>
      </w:pPr>
      <w:r w:rsidRPr="00B830D4">
        <w:t xml:space="preserve">An eligibility processing report provides information relating to the hospital out-of-pocket expenses, prosthesis and medical services requested within the eligibility check. </w:t>
      </w:r>
    </w:p>
    <w:p w14:paraId="35838875" w14:textId="10B287A2" w:rsidR="000F1714" w:rsidRPr="00B830D4" w:rsidRDefault="000F1714" w:rsidP="00AB4EE5">
      <w:pPr>
        <w:pStyle w:val="BodyText"/>
      </w:pPr>
      <w:r w:rsidRPr="00B830D4">
        <w:t>When you send the request, the report response is provided in real time.</w:t>
      </w:r>
    </w:p>
    <w:p w14:paraId="625D45D6" w14:textId="77777777" w:rsidR="001C2689" w:rsidRPr="00B830D4" w:rsidRDefault="001C2689" w:rsidP="00AB4EE5">
      <w:pPr>
        <w:pStyle w:val="BodyText"/>
      </w:pPr>
      <w:r w:rsidRPr="00B830D4">
        <w:t xml:space="preserve">The presentation and structure of this report will vary according to the type of software your practice </w:t>
      </w:r>
      <w:proofErr w:type="gramStart"/>
      <w:r w:rsidRPr="00B830D4">
        <w:t>uses,</w:t>
      </w:r>
      <w:proofErr w:type="gramEnd"/>
      <w:r w:rsidRPr="00B830D4">
        <w:t xml:space="preserve"> however it should provide the details included in example below.</w:t>
      </w:r>
    </w:p>
    <w:p w14:paraId="2F4D00EE" w14:textId="77777777" w:rsidR="001C2689" w:rsidRPr="00B830D4" w:rsidRDefault="001C2689" w:rsidP="00AB4EE5">
      <w:pPr>
        <w:pStyle w:val="BodyText"/>
      </w:pPr>
      <w:r w:rsidRPr="00B830D4">
        <w:t xml:space="preserve">Example: eligibility processing report </w:t>
      </w:r>
    </w:p>
    <w:tbl>
      <w:tblPr>
        <w:tblStyle w:val="StandardTable"/>
        <w:tblW w:w="8892" w:type="dxa"/>
        <w:tblLayout w:type="fixed"/>
        <w:tblLook w:val="0620" w:firstRow="1" w:lastRow="0" w:firstColumn="0" w:lastColumn="0" w:noHBand="1" w:noVBand="1"/>
      </w:tblPr>
      <w:tblGrid>
        <w:gridCol w:w="3114"/>
        <w:gridCol w:w="5778"/>
      </w:tblGrid>
      <w:tr w:rsidR="001C2689" w:rsidRPr="00B830D4" w14:paraId="521BBE45" w14:textId="77777777" w:rsidTr="005923A7">
        <w:trPr>
          <w:cnfStyle w:val="100000000000" w:firstRow="1" w:lastRow="0" w:firstColumn="0" w:lastColumn="0" w:oddVBand="0" w:evenVBand="0" w:oddHBand="0" w:evenHBand="0" w:firstRowFirstColumn="0" w:firstRowLastColumn="0" w:lastRowFirstColumn="0" w:lastRowLastColumn="0"/>
          <w:trHeight w:val="124"/>
        </w:trPr>
        <w:tc>
          <w:tcPr>
            <w:tcW w:w="3114" w:type="dxa"/>
          </w:tcPr>
          <w:p w14:paraId="38296A4D" w14:textId="77777777" w:rsidR="001C2689" w:rsidRPr="00B830D4" w:rsidRDefault="001C2689" w:rsidP="005923A7">
            <w:pPr>
              <w:pStyle w:val="BodyText"/>
              <w:rPr>
                <w:sz w:val="22"/>
              </w:rPr>
            </w:pPr>
            <w:r w:rsidRPr="00B830D4">
              <w:rPr>
                <w:rStyle w:val="A5"/>
                <w:color w:val="FFFFFF" w:themeColor="background1"/>
                <w:sz w:val="22"/>
                <w:szCs w:val="22"/>
              </w:rPr>
              <w:t>Data element</w:t>
            </w:r>
          </w:p>
        </w:tc>
        <w:tc>
          <w:tcPr>
            <w:tcW w:w="5778" w:type="dxa"/>
          </w:tcPr>
          <w:p w14:paraId="27DFDC86" w14:textId="77777777" w:rsidR="001C2689" w:rsidRPr="00B830D4" w:rsidRDefault="001C2689" w:rsidP="005923A7">
            <w:pPr>
              <w:pStyle w:val="BodyText"/>
              <w:rPr>
                <w:sz w:val="22"/>
              </w:rPr>
            </w:pPr>
            <w:r w:rsidRPr="00B830D4">
              <w:rPr>
                <w:rStyle w:val="A5"/>
                <w:color w:val="FFFFFF" w:themeColor="background1"/>
                <w:sz w:val="22"/>
                <w:szCs w:val="22"/>
              </w:rPr>
              <w:t xml:space="preserve">Description </w:t>
            </w:r>
          </w:p>
        </w:tc>
      </w:tr>
      <w:tr w:rsidR="001C2689" w:rsidRPr="00B830D4" w14:paraId="2FAD4BC2" w14:textId="77777777" w:rsidTr="005923A7">
        <w:trPr>
          <w:trHeight w:val="120"/>
        </w:trPr>
        <w:tc>
          <w:tcPr>
            <w:tcW w:w="3114" w:type="dxa"/>
            <w:shd w:val="clear" w:color="auto" w:fill="C6F3FF" w:themeFill="accent1" w:themeFillTint="33"/>
          </w:tcPr>
          <w:p w14:paraId="0D5F42BF" w14:textId="77777777" w:rsidR="001C2689" w:rsidRPr="00B830D4" w:rsidRDefault="001C2689" w:rsidP="005923A7">
            <w:pPr>
              <w:pStyle w:val="BodyText"/>
              <w:rPr>
                <w:b/>
                <w:bCs/>
              </w:rPr>
            </w:pPr>
            <w:r w:rsidRPr="00B830D4">
              <w:rPr>
                <w:rStyle w:val="A5"/>
                <w:b/>
                <w:bCs/>
              </w:rPr>
              <w:t xml:space="preserve">Account reference ID </w:t>
            </w:r>
          </w:p>
        </w:tc>
        <w:tc>
          <w:tcPr>
            <w:tcW w:w="5778" w:type="dxa"/>
          </w:tcPr>
          <w:p w14:paraId="1A905F86" w14:textId="77777777" w:rsidR="001C2689" w:rsidRPr="00B830D4" w:rsidRDefault="001C2689" w:rsidP="005923A7">
            <w:pPr>
              <w:pStyle w:val="BodyText"/>
            </w:pPr>
            <w:r w:rsidRPr="00B830D4">
              <w:rPr>
                <w:rStyle w:val="A5"/>
              </w:rPr>
              <w:t>This is set by the location when the claim was transmitted</w:t>
            </w:r>
          </w:p>
        </w:tc>
      </w:tr>
      <w:tr w:rsidR="001C2689" w:rsidRPr="00B830D4" w14:paraId="13A17502" w14:textId="77777777" w:rsidTr="005923A7">
        <w:trPr>
          <w:trHeight w:val="240"/>
        </w:trPr>
        <w:tc>
          <w:tcPr>
            <w:tcW w:w="3114" w:type="dxa"/>
            <w:shd w:val="clear" w:color="auto" w:fill="C6F3FF" w:themeFill="accent1" w:themeFillTint="33"/>
          </w:tcPr>
          <w:p w14:paraId="26400E2C" w14:textId="77777777" w:rsidR="001C2689" w:rsidRPr="00B830D4" w:rsidRDefault="001C2689" w:rsidP="005923A7">
            <w:pPr>
              <w:pStyle w:val="BodyText"/>
              <w:rPr>
                <w:b/>
                <w:bCs/>
              </w:rPr>
            </w:pPr>
            <w:r w:rsidRPr="00B830D4">
              <w:rPr>
                <w:rStyle w:val="A5"/>
                <w:b/>
                <w:bCs/>
              </w:rPr>
              <w:t xml:space="preserve">Benefit limitations </w:t>
            </w:r>
          </w:p>
        </w:tc>
        <w:tc>
          <w:tcPr>
            <w:tcW w:w="5778" w:type="dxa"/>
          </w:tcPr>
          <w:p w14:paraId="026C6669" w14:textId="77777777" w:rsidR="001C2689" w:rsidRPr="00B830D4" w:rsidRDefault="001C2689" w:rsidP="005923A7">
            <w:pPr>
              <w:pStyle w:val="BodyText"/>
            </w:pPr>
            <w:r w:rsidRPr="00B830D4">
              <w:rPr>
                <w:rStyle w:val="A5"/>
              </w:rPr>
              <w:t>Description of waiting period and benefit limitations applicable at anticipated admission date</w:t>
            </w:r>
          </w:p>
        </w:tc>
      </w:tr>
      <w:tr w:rsidR="001C2689" w:rsidRPr="00B830D4" w14:paraId="68B058AF" w14:textId="77777777" w:rsidTr="005923A7">
        <w:trPr>
          <w:trHeight w:val="120"/>
        </w:trPr>
        <w:tc>
          <w:tcPr>
            <w:tcW w:w="3114" w:type="dxa"/>
            <w:shd w:val="clear" w:color="auto" w:fill="C6F3FF" w:themeFill="accent1" w:themeFillTint="33"/>
          </w:tcPr>
          <w:p w14:paraId="34127D4F" w14:textId="77777777" w:rsidR="001C2689" w:rsidRPr="00B830D4" w:rsidRDefault="001C2689" w:rsidP="005923A7">
            <w:pPr>
              <w:pStyle w:val="BodyText"/>
              <w:rPr>
                <w:b/>
                <w:bCs/>
              </w:rPr>
            </w:pPr>
            <w:r w:rsidRPr="00B830D4">
              <w:rPr>
                <w:rStyle w:val="A5"/>
                <w:b/>
                <w:bCs/>
              </w:rPr>
              <w:t xml:space="preserve">Claim fund assessment code </w:t>
            </w:r>
          </w:p>
        </w:tc>
        <w:tc>
          <w:tcPr>
            <w:tcW w:w="5778" w:type="dxa"/>
          </w:tcPr>
          <w:p w14:paraId="445E174A" w14:textId="77777777" w:rsidR="001C2689" w:rsidRPr="00B830D4" w:rsidRDefault="001C2689" w:rsidP="005923A7">
            <w:pPr>
              <w:pStyle w:val="BodyText"/>
            </w:pPr>
            <w:r w:rsidRPr="00B830D4">
              <w:rPr>
                <w:rStyle w:val="A5"/>
              </w:rPr>
              <w:t>The assessment status of a claim on its return to the Hub from the fund</w:t>
            </w:r>
          </w:p>
        </w:tc>
      </w:tr>
      <w:tr w:rsidR="001C2689" w:rsidRPr="00B830D4" w14:paraId="6CD4714A" w14:textId="77777777" w:rsidTr="005923A7">
        <w:trPr>
          <w:trHeight w:val="600"/>
        </w:trPr>
        <w:tc>
          <w:tcPr>
            <w:tcW w:w="3114" w:type="dxa"/>
            <w:shd w:val="clear" w:color="auto" w:fill="C6F3FF" w:themeFill="accent1" w:themeFillTint="33"/>
          </w:tcPr>
          <w:p w14:paraId="50471381" w14:textId="77777777" w:rsidR="001C2689" w:rsidRPr="00B830D4" w:rsidRDefault="001C2689" w:rsidP="005923A7">
            <w:pPr>
              <w:pStyle w:val="BodyText"/>
              <w:rPr>
                <w:b/>
                <w:bCs/>
              </w:rPr>
            </w:pPr>
            <w:r w:rsidRPr="00B830D4">
              <w:rPr>
                <w:rStyle w:val="A5"/>
                <w:b/>
                <w:bCs/>
              </w:rPr>
              <w:t xml:space="preserve">Co-payment amount </w:t>
            </w:r>
          </w:p>
        </w:tc>
        <w:tc>
          <w:tcPr>
            <w:tcW w:w="5778" w:type="dxa"/>
          </w:tcPr>
          <w:p w14:paraId="51C42536" w14:textId="77777777" w:rsidR="001C2689" w:rsidRPr="00B830D4" w:rsidRDefault="001C2689" w:rsidP="005923A7">
            <w:pPr>
              <w:pStyle w:val="BodyText"/>
            </w:pPr>
            <w:r w:rsidRPr="00B830D4">
              <w:rPr>
                <w:rStyle w:val="A5"/>
              </w:rPr>
              <w:t xml:space="preserve">The amount of product co-payment dollars to be paid for a predefined period in the co-payment amount description. There may be circumstances where the dollar amount can’t be calculated from the OEC information. In this case the dollar </w:t>
            </w:r>
            <w:r w:rsidRPr="00B830D4">
              <w:rPr>
                <w:rStyle w:val="A5"/>
              </w:rPr>
              <w:lastRenderedPageBreak/>
              <w:t xml:space="preserve">amount may be left </w:t>
            </w:r>
            <w:proofErr w:type="gramStart"/>
            <w:r w:rsidRPr="00B830D4">
              <w:rPr>
                <w:rStyle w:val="A5"/>
              </w:rPr>
              <w:t>blank</w:t>
            </w:r>
            <w:proofErr w:type="gramEnd"/>
            <w:r w:rsidRPr="00B830D4">
              <w:rPr>
                <w:rStyle w:val="A5"/>
              </w:rPr>
              <w:t xml:space="preserve"> and the circumstances are covered in the co-payment amount description</w:t>
            </w:r>
          </w:p>
        </w:tc>
      </w:tr>
      <w:tr w:rsidR="001C2689" w:rsidRPr="00B830D4" w14:paraId="12B39809" w14:textId="77777777" w:rsidTr="005923A7">
        <w:trPr>
          <w:trHeight w:val="240"/>
        </w:trPr>
        <w:tc>
          <w:tcPr>
            <w:tcW w:w="3114" w:type="dxa"/>
            <w:shd w:val="clear" w:color="auto" w:fill="C6F3FF" w:themeFill="accent1" w:themeFillTint="33"/>
          </w:tcPr>
          <w:p w14:paraId="2D0B1A92" w14:textId="77777777" w:rsidR="001C2689" w:rsidRPr="00B830D4" w:rsidRDefault="001C2689" w:rsidP="005923A7">
            <w:pPr>
              <w:pStyle w:val="BodyText"/>
              <w:rPr>
                <w:b/>
                <w:bCs/>
              </w:rPr>
            </w:pPr>
            <w:r w:rsidRPr="00B830D4">
              <w:rPr>
                <w:rStyle w:val="A5"/>
                <w:b/>
                <w:bCs/>
              </w:rPr>
              <w:lastRenderedPageBreak/>
              <w:t xml:space="preserve">Co-payment days remaining </w:t>
            </w:r>
          </w:p>
        </w:tc>
        <w:tc>
          <w:tcPr>
            <w:tcW w:w="5778" w:type="dxa"/>
          </w:tcPr>
          <w:p w14:paraId="1E072217" w14:textId="77777777" w:rsidR="001C2689" w:rsidRPr="00B830D4" w:rsidRDefault="001C2689" w:rsidP="005923A7">
            <w:pPr>
              <w:pStyle w:val="BodyText"/>
            </w:pPr>
            <w:r w:rsidRPr="00B830D4">
              <w:rPr>
                <w:rStyle w:val="A5"/>
              </w:rPr>
              <w:t xml:space="preserve">The number of days remaining that the patient has a </w:t>
            </w:r>
            <w:r w:rsidRPr="00B830D4">
              <w:rPr>
                <w:rStyle w:val="A5"/>
              </w:rPr>
              <w:br/>
              <w:t>co-payment amount applied to their cover</w:t>
            </w:r>
          </w:p>
        </w:tc>
      </w:tr>
      <w:tr w:rsidR="001C2689" w:rsidRPr="00B830D4" w14:paraId="71655440" w14:textId="77777777" w:rsidTr="005923A7">
        <w:trPr>
          <w:trHeight w:val="240"/>
        </w:trPr>
        <w:tc>
          <w:tcPr>
            <w:tcW w:w="3114" w:type="dxa"/>
            <w:shd w:val="clear" w:color="auto" w:fill="C6F3FF" w:themeFill="accent1" w:themeFillTint="33"/>
          </w:tcPr>
          <w:p w14:paraId="0EDC5648" w14:textId="77777777" w:rsidR="001C2689" w:rsidRPr="00B830D4" w:rsidRDefault="001C2689" w:rsidP="005923A7">
            <w:pPr>
              <w:pStyle w:val="BodyText"/>
              <w:rPr>
                <w:b/>
                <w:bCs/>
              </w:rPr>
            </w:pPr>
            <w:r w:rsidRPr="00B830D4">
              <w:rPr>
                <w:rStyle w:val="A5"/>
                <w:b/>
                <w:bCs/>
              </w:rPr>
              <w:t xml:space="preserve">Co-payment description </w:t>
            </w:r>
          </w:p>
        </w:tc>
        <w:tc>
          <w:tcPr>
            <w:tcW w:w="5778" w:type="dxa"/>
          </w:tcPr>
          <w:p w14:paraId="35E6C6CC" w14:textId="77777777" w:rsidR="001C2689" w:rsidRPr="00B830D4" w:rsidRDefault="001C2689" w:rsidP="005923A7">
            <w:pPr>
              <w:pStyle w:val="BodyText"/>
            </w:pPr>
            <w:r w:rsidRPr="00B830D4">
              <w:rPr>
                <w:rStyle w:val="A5"/>
              </w:rPr>
              <w:t xml:space="preserve">This is a free text field that holds the description of the </w:t>
            </w:r>
            <w:r w:rsidRPr="00B830D4">
              <w:rPr>
                <w:rStyle w:val="A5"/>
              </w:rPr>
              <w:br/>
              <w:t>co-payment and how it is applied</w:t>
            </w:r>
          </w:p>
        </w:tc>
      </w:tr>
      <w:tr w:rsidR="001C2689" w:rsidRPr="00B830D4" w14:paraId="4814C5AD" w14:textId="77777777" w:rsidTr="005923A7">
        <w:trPr>
          <w:trHeight w:val="360"/>
        </w:trPr>
        <w:tc>
          <w:tcPr>
            <w:tcW w:w="3114" w:type="dxa"/>
            <w:shd w:val="clear" w:color="auto" w:fill="C6F3FF" w:themeFill="accent1" w:themeFillTint="33"/>
          </w:tcPr>
          <w:p w14:paraId="575E1AC7" w14:textId="77777777" w:rsidR="001C2689" w:rsidRPr="00B830D4" w:rsidRDefault="001C2689" w:rsidP="005923A7">
            <w:pPr>
              <w:pStyle w:val="BodyText"/>
              <w:rPr>
                <w:b/>
                <w:bCs/>
              </w:rPr>
            </w:pPr>
            <w:r w:rsidRPr="00B830D4">
              <w:rPr>
                <w:rStyle w:val="A5"/>
                <w:b/>
                <w:bCs/>
              </w:rPr>
              <w:t xml:space="preserve">Excess amount </w:t>
            </w:r>
          </w:p>
        </w:tc>
        <w:tc>
          <w:tcPr>
            <w:tcW w:w="5778" w:type="dxa"/>
          </w:tcPr>
          <w:p w14:paraId="50362420" w14:textId="77777777" w:rsidR="001C2689" w:rsidRPr="00B830D4" w:rsidRDefault="001C2689" w:rsidP="005923A7">
            <w:pPr>
              <w:pStyle w:val="BodyText"/>
            </w:pPr>
            <w:r w:rsidRPr="00B830D4">
              <w:rPr>
                <w:rStyle w:val="A5"/>
              </w:rPr>
              <w:t>The amount of excess the patient will pay for this admission based on the policy information at the date of lodgement. It can be blank. If blank, refer to excess amount description for information</w:t>
            </w:r>
          </w:p>
        </w:tc>
      </w:tr>
      <w:tr w:rsidR="001C2689" w:rsidRPr="00B830D4" w14:paraId="7A25E3F9" w14:textId="77777777" w:rsidTr="005923A7">
        <w:trPr>
          <w:trHeight w:val="240"/>
        </w:trPr>
        <w:tc>
          <w:tcPr>
            <w:tcW w:w="3114" w:type="dxa"/>
            <w:shd w:val="clear" w:color="auto" w:fill="C6F3FF" w:themeFill="accent1" w:themeFillTint="33"/>
          </w:tcPr>
          <w:p w14:paraId="5FF066D2" w14:textId="77777777" w:rsidR="001C2689" w:rsidRPr="00B830D4" w:rsidRDefault="001C2689" w:rsidP="005923A7">
            <w:pPr>
              <w:pStyle w:val="BodyText"/>
              <w:rPr>
                <w:b/>
                <w:bCs/>
              </w:rPr>
            </w:pPr>
            <w:r w:rsidRPr="00B830D4">
              <w:rPr>
                <w:rStyle w:val="A5"/>
                <w:b/>
                <w:bCs/>
              </w:rPr>
              <w:t xml:space="preserve">Excess amount description </w:t>
            </w:r>
          </w:p>
        </w:tc>
        <w:tc>
          <w:tcPr>
            <w:tcW w:w="5778" w:type="dxa"/>
          </w:tcPr>
          <w:p w14:paraId="24A5727D" w14:textId="77777777" w:rsidR="001C2689" w:rsidRPr="00B830D4" w:rsidRDefault="001C2689" w:rsidP="005923A7">
            <w:pPr>
              <w:pStyle w:val="BodyText"/>
            </w:pPr>
            <w:r w:rsidRPr="00B830D4">
              <w:rPr>
                <w:rStyle w:val="A5"/>
              </w:rPr>
              <w:t>This is a free text field that has information on the excess amount and how it should be applied</w:t>
            </w:r>
          </w:p>
        </w:tc>
      </w:tr>
      <w:tr w:rsidR="001C2689" w:rsidRPr="00B830D4" w14:paraId="1998EDCA" w14:textId="77777777" w:rsidTr="005923A7">
        <w:trPr>
          <w:trHeight w:val="120"/>
        </w:trPr>
        <w:tc>
          <w:tcPr>
            <w:tcW w:w="3114" w:type="dxa"/>
            <w:shd w:val="clear" w:color="auto" w:fill="C6F3FF" w:themeFill="accent1" w:themeFillTint="33"/>
          </w:tcPr>
          <w:p w14:paraId="1AA7BB00" w14:textId="77777777" w:rsidR="001C2689" w:rsidRPr="00B830D4" w:rsidRDefault="001C2689" w:rsidP="005923A7">
            <w:pPr>
              <w:pStyle w:val="BodyText"/>
              <w:rPr>
                <w:b/>
                <w:bCs/>
              </w:rPr>
            </w:pPr>
            <w:r w:rsidRPr="00B830D4">
              <w:rPr>
                <w:rStyle w:val="A5"/>
                <w:b/>
                <w:bCs/>
              </w:rPr>
              <w:t xml:space="preserve">Excess bonus amount </w:t>
            </w:r>
          </w:p>
        </w:tc>
        <w:tc>
          <w:tcPr>
            <w:tcW w:w="5778" w:type="dxa"/>
          </w:tcPr>
          <w:p w14:paraId="2FBDA613" w14:textId="77777777" w:rsidR="001C2689" w:rsidRPr="00B830D4" w:rsidRDefault="001C2689" w:rsidP="005923A7">
            <w:pPr>
              <w:pStyle w:val="BodyText"/>
            </w:pPr>
            <w:r w:rsidRPr="00B830D4">
              <w:rPr>
                <w:rStyle w:val="A5"/>
              </w:rPr>
              <w:t>Amount in dollars that can be used to reduce the excess amount</w:t>
            </w:r>
          </w:p>
        </w:tc>
      </w:tr>
      <w:tr w:rsidR="001C2689" w:rsidRPr="00B830D4" w14:paraId="20ED6C03" w14:textId="77777777" w:rsidTr="005923A7">
        <w:trPr>
          <w:trHeight w:val="120"/>
        </w:trPr>
        <w:tc>
          <w:tcPr>
            <w:tcW w:w="3114" w:type="dxa"/>
            <w:shd w:val="clear" w:color="auto" w:fill="C6F3FF" w:themeFill="accent1" w:themeFillTint="33"/>
          </w:tcPr>
          <w:p w14:paraId="1AE70B6B" w14:textId="77777777" w:rsidR="001C2689" w:rsidRPr="00B830D4" w:rsidRDefault="001C2689" w:rsidP="005923A7">
            <w:pPr>
              <w:pStyle w:val="BodyText"/>
              <w:rPr>
                <w:b/>
                <w:bCs/>
              </w:rPr>
            </w:pPr>
            <w:r w:rsidRPr="00B830D4">
              <w:rPr>
                <w:rStyle w:val="A5"/>
                <w:b/>
                <w:bCs/>
              </w:rPr>
              <w:t xml:space="preserve">Exclusion description </w:t>
            </w:r>
          </w:p>
        </w:tc>
        <w:tc>
          <w:tcPr>
            <w:tcW w:w="5778" w:type="dxa"/>
          </w:tcPr>
          <w:p w14:paraId="2CADC1B8" w14:textId="77777777" w:rsidR="001C2689" w:rsidRPr="00B830D4" w:rsidRDefault="001C2689" w:rsidP="005923A7">
            <w:pPr>
              <w:pStyle w:val="BodyText"/>
            </w:pPr>
            <w:r w:rsidRPr="00B830D4">
              <w:rPr>
                <w:rStyle w:val="A5"/>
              </w:rPr>
              <w:t>The exclusions that apply to the hospital cover</w:t>
            </w:r>
          </w:p>
        </w:tc>
      </w:tr>
      <w:tr w:rsidR="001C2689" w:rsidRPr="00B830D4" w14:paraId="239293BA" w14:textId="77777777" w:rsidTr="005923A7">
        <w:trPr>
          <w:trHeight w:val="120"/>
        </w:trPr>
        <w:tc>
          <w:tcPr>
            <w:tcW w:w="3114" w:type="dxa"/>
            <w:shd w:val="clear" w:color="auto" w:fill="C6F3FF" w:themeFill="accent1" w:themeFillTint="33"/>
          </w:tcPr>
          <w:p w14:paraId="4F558375" w14:textId="77777777" w:rsidR="001C2689" w:rsidRPr="00B830D4" w:rsidRDefault="001C2689" w:rsidP="005923A7">
            <w:pPr>
              <w:pStyle w:val="BodyText"/>
              <w:rPr>
                <w:b/>
                <w:bCs/>
              </w:rPr>
            </w:pPr>
            <w:r w:rsidRPr="00B830D4">
              <w:rPr>
                <w:rStyle w:val="A5"/>
                <w:b/>
                <w:bCs/>
              </w:rPr>
              <w:t xml:space="preserve">Financial status </w:t>
            </w:r>
          </w:p>
        </w:tc>
        <w:tc>
          <w:tcPr>
            <w:tcW w:w="5778" w:type="dxa"/>
          </w:tcPr>
          <w:p w14:paraId="1EA10D93" w14:textId="77777777" w:rsidR="001C2689" w:rsidRPr="00B830D4" w:rsidRDefault="001C2689" w:rsidP="005923A7">
            <w:pPr>
              <w:pStyle w:val="BodyText"/>
            </w:pPr>
            <w:r w:rsidRPr="00B830D4">
              <w:rPr>
                <w:rStyle w:val="A5"/>
              </w:rPr>
              <w:t>The financial status of a membership at anticipated date of admission</w:t>
            </w:r>
          </w:p>
        </w:tc>
      </w:tr>
      <w:tr w:rsidR="001C2689" w:rsidRPr="00B830D4" w14:paraId="7AB56D2B" w14:textId="77777777" w:rsidTr="005923A7">
        <w:trPr>
          <w:trHeight w:val="120"/>
        </w:trPr>
        <w:tc>
          <w:tcPr>
            <w:tcW w:w="3114" w:type="dxa"/>
            <w:shd w:val="clear" w:color="auto" w:fill="C6F3FF" w:themeFill="accent1" w:themeFillTint="33"/>
          </w:tcPr>
          <w:p w14:paraId="4939F972" w14:textId="77777777" w:rsidR="001C2689" w:rsidRPr="00B830D4" w:rsidRDefault="001C2689" w:rsidP="005923A7">
            <w:pPr>
              <w:pStyle w:val="BodyText"/>
              <w:rPr>
                <w:b/>
                <w:bCs/>
              </w:rPr>
            </w:pPr>
            <w:r w:rsidRPr="00B830D4">
              <w:rPr>
                <w:rStyle w:val="A5"/>
                <w:b/>
                <w:bCs/>
              </w:rPr>
              <w:t xml:space="preserve">Fund reference ID </w:t>
            </w:r>
          </w:p>
        </w:tc>
        <w:tc>
          <w:tcPr>
            <w:tcW w:w="5778" w:type="dxa"/>
          </w:tcPr>
          <w:p w14:paraId="50237111" w14:textId="77777777" w:rsidR="001C2689" w:rsidRPr="00B830D4" w:rsidRDefault="001C2689" w:rsidP="005923A7">
            <w:pPr>
              <w:pStyle w:val="BodyText"/>
            </w:pPr>
            <w:r w:rsidRPr="00B830D4">
              <w:rPr>
                <w:rStyle w:val="A5"/>
              </w:rPr>
              <w:t>This is a reference allocated by the health fund identify an OEC outcome</w:t>
            </w:r>
          </w:p>
        </w:tc>
      </w:tr>
      <w:tr w:rsidR="001C2689" w:rsidRPr="00B830D4" w14:paraId="789F2ADC" w14:textId="77777777" w:rsidTr="005923A7">
        <w:trPr>
          <w:trHeight w:val="120"/>
        </w:trPr>
        <w:tc>
          <w:tcPr>
            <w:tcW w:w="3114" w:type="dxa"/>
            <w:shd w:val="clear" w:color="auto" w:fill="C6F3FF" w:themeFill="accent1" w:themeFillTint="33"/>
          </w:tcPr>
          <w:p w14:paraId="1D29FC37" w14:textId="77777777" w:rsidR="001C2689" w:rsidRPr="00B830D4" w:rsidRDefault="001C2689" w:rsidP="005923A7">
            <w:pPr>
              <w:pStyle w:val="BodyText"/>
              <w:rPr>
                <w:b/>
                <w:bCs/>
              </w:rPr>
            </w:pPr>
            <w:r w:rsidRPr="00B830D4">
              <w:rPr>
                <w:rStyle w:val="A5"/>
                <w:b/>
                <w:bCs/>
              </w:rPr>
              <w:t xml:space="preserve">Fund status code </w:t>
            </w:r>
          </w:p>
        </w:tc>
        <w:tc>
          <w:tcPr>
            <w:tcW w:w="5778" w:type="dxa"/>
          </w:tcPr>
          <w:p w14:paraId="6EBD8B8A" w14:textId="77777777" w:rsidR="001C2689" w:rsidRPr="00B830D4" w:rsidRDefault="001C2689" w:rsidP="005923A7">
            <w:pPr>
              <w:pStyle w:val="BodyText"/>
            </w:pPr>
            <w:r w:rsidRPr="00B830D4">
              <w:rPr>
                <w:rStyle w:val="A5"/>
              </w:rPr>
              <w:t>Funds patient verification fund assessment result code</w:t>
            </w:r>
          </w:p>
        </w:tc>
      </w:tr>
      <w:tr w:rsidR="001C2689" w:rsidRPr="00B830D4" w14:paraId="624FAB3D" w14:textId="77777777" w:rsidTr="005923A7">
        <w:trPr>
          <w:trHeight w:val="120"/>
        </w:trPr>
        <w:tc>
          <w:tcPr>
            <w:tcW w:w="3114" w:type="dxa"/>
            <w:shd w:val="clear" w:color="auto" w:fill="C6F3FF" w:themeFill="accent1" w:themeFillTint="33"/>
          </w:tcPr>
          <w:p w14:paraId="0D3C3256" w14:textId="77777777" w:rsidR="001C2689" w:rsidRPr="00B830D4" w:rsidRDefault="001C2689" w:rsidP="005923A7">
            <w:pPr>
              <w:pStyle w:val="BodyText"/>
              <w:rPr>
                <w:b/>
                <w:bCs/>
              </w:rPr>
            </w:pPr>
            <w:r w:rsidRPr="00B830D4">
              <w:rPr>
                <w:rStyle w:val="A5"/>
                <w:b/>
                <w:bCs/>
              </w:rPr>
              <w:t xml:space="preserve">PEA potential indicator </w:t>
            </w:r>
          </w:p>
        </w:tc>
        <w:tc>
          <w:tcPr>
            <w:tcW w:w="5778" w:type="dxa"/>
          </w:tcPr>
          <w:p w14:paraId="5963BCD2" w14:textId="77777777" w:rsidR="001C2689" w:rsidRPr="00B830D4" w:rsidRDefault="001C2689" w:rsidP="005923A7">
            <w:pPr>
              <w:pStyle w:val="BodyText"/>
            </w:pPr>
            <w:r w:rsidRPr="00B830D4">
              <w:rPr>
                <w:rStyle w:val="A5"/>
              </w:rPr>
              <w:t>This is used to indicate whether a potential previously existing ailment scenario was identified by the health fund</w:t>
            </w:r>
          </w:p>
        </w:tc>
      </w:tr>
      <w:tr w:rsidR="001C2689" w:rsidRPr="00B830D4" w14:paraId="17A2EDBB" w14:textId="77777777" w:rsidTr="005923A7">
        <w:trPr>
          <w:trHeight w:val="120"/>
        </w:trPr>
        <w:tc>
          <w:tcPr>
            <w:tcW w:w="3114" w:type="dxa"/>
            <w:shd w:val="clear" w:color="auto" w:fill="C6F3FF" w:themeFill="accent1" w:themeFillTint="33"/>
          </w:tcPr>
          <w:p w14:paraId="25693308" w14:textId="77777777" w:rsidR="001C2689" w:rsidRPr="00B830D4" w:rsidRDefault="001C2689" w:rsidP="005923A7">
            <w:pPr>
              <w:pStyle w:val="BodyText"/>
              <w:rPr>
                <w:b/>
                <w:bCs/>
              </w:rPr>
            </w:pPr>
            <w:r w:rsidRPr="00B830D4">
              <w:rPr>
                <w:rStyle w:val="A5"/>
                <w:b/>
                <w:bCs/>
              </w:rPr>
              <w:t xml:space="preserve">Table name </w:t>
            </w:r>
          </w:p>
        </w:tc>
        <w:tc>
          <w:tcPr>
            <w:tcW w:w="5778" w:type="dxa"/>
          </w:tcPr>
          <w:p w14:paraId="4FD774A6" w14:textId="77777777" w:rsidR="001C2689" w:rsidRPr="00B830D4" w:rsidRDefault="001C2689" w:rsidP="005923A7">
            <w:pPr>
              <w:pStyle w:val="BodyText"/>
            </w:pPr>
            <w:r w:rsidRPr="00B830D4">
              <w:rPr>
                <w:rStyle w:val="A5"/>
              </w:rPr>
              <w:t>The table name, used for the assessment of the OEC, that the patient has hospital cover for</w:t>
            </w:r>
          </w:p>
        </w:tc>
      </w:tr>
      <w:tr w:rsidR="001C2689" w:rsidRPr="00B830D4" w14:paraId="0C68A480" w14:textId="77777777" w:rsidTr="005923A7">
        <w:trPr>
          <w:trHeight w:val="120"/>
        </w:trPr>
        <w:tc>
          <w:tcPr>
            <w:tcW w:w="3114" w:type="dxa"/>
            <w:shd w:val="clear" w:color="auto" w:fill="C6F3FF" w:themeFill="accent1" w:themeFillTint="33"/>
          </w:tcPr>
          <w:p w14:paraId="6086E836" w14:textId="77777777" w:rsidR="001C2689" w:rsidRPr="00B830D4" w:rsidRDefault="001C2689" w:rsidP="005923A7">
            <w:pPr>
              <w:pStyle w:val="BodyText"/>
              <w:rPr>
                <w:b/>
                <w:bCs/>
              </w:rPr>
            </w:pPr>
            <w:r w:rsidRPr="00B830D4">
              <w:rPr>
                <w:rStyle w:val="A5"/>
                <w:b/>
                <w:bCs/>
              </w:rPr>
              <w:t xml:space="preserve">Table scale </w:t>
            </w:r>
          </w:p>
        </w:tc>
        <w:tc>
          <w:tcPr>
            <w:tcW w:w="5778" w:type="dxa"/>
          </w:tcPr>
          <w:p w14:paraId="3287522F" w14:textId="77777777" w:rsidR="001C2689" w:rsidRPr="00B830D4" w:rsidRDefault="001C2689" w:rsidP="005923A7">
            <w:pPr>
              <w:pStyle w:val="BodyText"/>
            </w:pPr>
            <w:r w:rsidRPr="00B830D4">
              <w:rPr>
                <w:rStyle w:val="A5"/>
              </w:rPr>
              <w:t xml:space="preserve">This is a free text field that has information on the table scale; for </w:t>
            </w:r>
            <w:proofErr w:type="gramStart"/>
            <w:r w:rsidRPr="00B830D4">
              <w:rPr>
                <w:rStyle w:val="A5"/>
              </w:rPr>
              <w:t>example</w:t>
            </w:r>
            <w:proofErr w:type="gramEnd"/>
            <w:r w:rsidRPr="00B830D4">
              <w:rPr>
                <w:rStyle w:val="A5"/>
              </w:rPr>
              <w:t xml:space="preserve"> single, family, etc.</w:t>
            </w:r>
          </w:p>
        </w:tc>
      </w:tr>
      <w:tr w:rsidR="001C2689" w:rsidRPr="00B830D4" w14:paraId="354DE9FD" w14:textId="77777777" w:rsidTr="005923A7">
        <w:trPr>
          <w:trHeight w:val="120"/>
        </w:trPr>
        <w:tc>
          <w:tcPr>
            <w:tcW w:w="3114" w:type="dxa"/>
            <w:shd w:val="clear" w:color="auto" w:fill="C6F3FF" w:themeFill="accent1" w:themeFillTint="33"/>
          </w:tcPr>
          <w:p w14:paraId="257B8AA8" w14:textId="77777777" w:rsidR="001C2689" w:rsidRPr="00B830D4" w:rsidRDefault="001C2689" w:rsidP="005923A7">
            <w:pPr>
              <w:pStyle w:val="BodyText"/>
              <w:rPr>
                <w:b/>
                <w:bCs/>
              </w:rPr>
            </w:pPr>
            <w:r w:rsidRPr="00B830D4">
              <w:rPr>
                <w:rStyle w:val="A5"/>
                <w:b/>
                <w:bCs/>
              </w:rPr>
              <w:t xml:space="preserve">Table description </w:t>
            </w:r>
          </w:p>
        </w:tc>
        <w:tc>
          <w:tcPr>
            <w:tcW w:w="5778" w:type="dxa"/>
          </w:tcPr>
          <w:p w14:paraId="0F8325CD" w14:textId="77777777" w:rsidR="001C2689" w:rsidRPr="00B830D4" w:rsidRDefault="001C2689" w:rsidP="005923A7">
            <w:pPr>
              <w:pStyle w:val="BodyText"/>
            </w:pPr>
            <w:r w:rsidRPr="00B830D4">
              <w:rPr>
                <w:rStyle w:val="A5"/>
              </w:rPr>
              <w:t>This is a free text field that has the description of the table that the patient has hospital cover for</w:t>
            </w:r>
          </w:p>
        </w:tc>
      </w:tr>
    </w:tbl>
    <w:p w14:paraId="27EE7F67" w14:textId="77777777" w:rsidR="00104A00" w:rsidRPr="00B830D4" w:rsidRDefault="00104A00" w:rsidP="00AB4EE5">
      <w:pPr>
        <w:pStyle w:val="Heading3"/>
      </w:pPr>
      <w:bookmarkStart w:id="220" w:name="_Toc145751696"/>
      <w:bookmarkStart w:id="221" w:name="_Toc145751828"/>
      <w:bookmarkStart w:id="222" w:name="_Toc166768848"/>
    </w:p>
    <w:p w14:paraId="09165173" w14:textId="04FAE34C" w:rsidR="001C2689" w:rsidRPr="00B830D4" w:rsidRDefault="001C2689" w:rsidP="00AB4EE5">
      <w:pPr>
        <w:pStyle w:val="Heading3"/>
      </w:pPr>
      <w:bookmarkStart w:id="223" w:name="_Toc187231645"/>
      <w:r w:rsidRPr="00B830D4">
        <w:t>ECLIPSE remittance advice report</w:t>
      </w:r>
      <w:bookmarkEnd w:id="220"/>
      <w:bookmarkEnd w:id="221"/>
      <w:bookmarkEnd w:id="222"/>
      <w:bookmarkEnd w:id="223"/>
    </w:p>
    <w:p w14:paraId="383F67A5" w14:textId="21D9C4B6" w:rsidR="001C2689" w:rsidRPr="00B830D4" w:rsidRDefault="001C2689" w:rsidP="00AB4EE5">
      <w:pPr>
        <w:pStyle w:val="BodyText"/>
      </w:pPr>
      <w:r w:rsidRPr="00B830D4">
        <w:t xml:space="preserve">ECLIPSE remittance advice (ERA) reports can be retrieved at any </w:t>
      </w:r>
      <w:r w:rsidR="001047F8" w:rsidRPr="00B830D4">
        <w:t>time and</w:t>
      </w:r>
      <w:r w:rsidRPr="00B830D4">
        <w:t xml:space="preserve"> may be requested more than once within a six-month period after the original request.</w:t>
      </w:r>
    </w:p>
    <w:p w14:paraId="7377E7A0" w14:textId="77777777" w:rsidR="001C2689" w:rsidRPr="00B830D4" w:rsidRDefault="001C2689" w:rsidP="00AB4EE5">
      <w:pPr>
        <w:pStyle w:val="BodyText"/>
      </w:pPr>
      <w:r w:rsidRPr="00B830D4">
        <w:t xml:space="preserve">An ERA report provides information relating to the payment for hospital services provided within a claim. The presentation and structure of this report will vary according to the type of software your practice </w:t>
      </w:r>
      <w:proofErr w:type="gramStart"/>
      <w:r w:rsidRPr="00B830D4">
        <w:t>uses,</w:t>
      </w:r>
      <w:proofErr w:type="gramEnd"/>
      <w:r w:rsidRPr="00B830D4">
        <w:t xml:space="preserve"> however it should provide the details included in example below. </w:t>
      </w:r>
    </w:p>
    <w:p w14:paraId="20F1562F" w14:textId="77777777" w:rsidR="00215DDE" w:rsidRDefault="00215DDE">
      <w:pPr>
        <w:spacing w:before="0" w:after="0"/>
      </w:pPr>
      <w:r>
        <w:br w:type="page"/>
      </w:r>
    </w:p>
    <w:p w14:paraId="59FDD84A" w14:textId="2D654413" w:rsidR="001C2689" w:rsidRPr="00B830D4" w:rsidRDefault="001C2689" w:rsidP="00AB4EE5">
      <w:pPr>
        <w:pStyle w:val="BodyText"/>
      </w:pPr>
      <w:r w:rsidRPr="00B830D4">
        <w:lastRenderedPageBreak/>
        <w:t>Example: ECLIPSE remittance advice report</w:t>
      </w:r>
    </w:p>
    <w:tbl>
      <w:tblPr>
        <w:tblStyle w:val="StandardTable"/>
        <w:tblW w:w="0" w:type="auto"/>
        <w:tblLayout w:type="fixed"/>
        <w:tblLook w:val="0620" w:firstRow="1" w:lastRow="0" w:firstColumn="0" w:lastColumn="0" w:noHBand="1" w:noVBand="1"/>
      </w:tblPr>
      <w:tblGrid>
        <w:gridCol w:w="4356"/>
        <w:gridCol w:w="4394"/>
      </w:tblGrid>
      <w:tr w:rsidR="001C2689" w:rsidRPr="00B830D4" w14:paraId="17F03CDA" w14:textId="77777777" w:rsidTr="005923A7">
        <w:trPr>
          <w:cnfStyle w:val="100000000000" w:firstRow="1" w:lastRow="0" w:firstColumn="0" w:lastColumn="0" w:oddVBand="0" w:evenVBand="0" w:oddHBand="0" w:evenHBand="0" w:firstRowFirstColumn="0" w:firstRowLastColumn="0" w:lastRowFirstColumn="0" w:lastRowLastColumn="0"/>
          <w:trHeight w:val="137"/>
        </w:trPr>
        <w:tc>
          <w:tcPr>
            <w:tcW w:w="4356" w:type="dxa"/>
          </w:tcPr>
          <w:p w14:paraId="7A5F6FC3" w14:textId="77777777" w:rsidR="001C2689" w:rsidRPr="00B830D4" w:rsidRDefault="001C2689" w:rsidP="005923A7">
            <w:pPr>
              <w:pStyle w:val="BodyText"/>
              <w:rPr>
                <w:sz w:val="22"/>
              </w:rPr>
            </w:pPr>
            <w:r w:rsidRPr="00B830D4">
              <w:rPr>
                <w:sz w:val="22"/>
              </w:rPr>
              <w:t xml:space="preserve">Data element </w:t>
            </w:r>
          </w:p>
        </w:tc>
        <w:tc>
          <w:tcPr>
            <w:tcW w:w="4394" w:type="dxa"/>
          </w:tcPr>
          <w:p w14:paraId="3A4F86B9" w14:textId="77777777" w:rsidR="001C2689" w:rsidRPr="00B830D4" w:rsidRDefault="001C2689" w:rsidP="005923A7">
            <w:pPr>
              <w:pStyle w:val="BodyText"/>
              <w:rPr>
                <w:sz w:val="22"/>
              </w:rPr>
            </w:pPr>
            <w:r w:rsidRPr="00B830D4">
              <w:rPr>
                <w:sz w:val="22"/>
              </w:rPr>
              <w:t>Description provided once per remittance</w:t>
            </w:r>
          </w:p>
        </w:tc>
      </w:tr>
      <w:tr w:rsidR="001C2689" w:rsidRPr="00B830D4" w14:paraId="74E2558D" w14:textId="77777777" w:rsidTr="005923A7">
        <w:trPr>
          <w:trHeight w:val="120"/>
        </w:trPr>
        <w:tc>
          <w:tcPr>
            <w:tcW w:w="4356" w:type="dxa"/>
            <w:shd w:val="clear" w:color="auto" w:fill="C6F3FF" w:themeFill="accent1" w:themeFillTint="33"/>
          </w:tcPr>
          <w:p w14:paraId="765B4245" w14:textId="77777777" w:rsidR="001C2689" w:rsidRPr="00B830D4" w:rsidRDefault="001C2689" w:rsidP="005923A7">
            <w:pPr>
              <w:pStyle w:val="BodyText"/>
              <w:rPr>
                <w:b/>
                <w:bCs/>
              </w:rPr>
            </w:pPr>
            <w:r w:rsidRPr="00B830D4">
              <w:rPr>
                <w:rStyle w:val="A5"/>
                <w:b/>
                <w:bCs/>
              </w:rPr>
              <w:t xml:space="preserve">Payment run date </w:t>
            </w:r>
          </w:p>
        </w:tc>
        <w:tc>
          <w:tcPr>
            <w:tcW w:w="4394" w:type="dxa"/>
          </w:tcPr>
          <w:p w14:paraId="260A516C" w14:textId="77777777" w:rsidR="001C2689" w:rsidRPr="00B830D4" w:rsidRDefault="001C2689" w:rsidP="005923A7">
            <w:pPr>
              <w:pStyle w:val="BodyText"/>
            </w:pPr>
            <w:r w:rsidRPr="00B830D4">
              <w:rPr>
                <w:rStyle w:val="A5"/>
              </w:rPr>
              <w:t>This is the date the payments were processed</w:t>
            </w:r>
          </w:p>
        </w:tc>
      </w:tr>
      <w:tr w:rsidR="001C2689" w:rsidRPr="00B830D4" w14:paraId="292169F9" w14:textId="77777777" w:rsidTr="005923A7">
        <w:trPr>
          <w:trHeight w:val="120"/>
        </w:trPr>
        <w:tc>
          <w:tcPr>
            <w:tcW w:w="4356" w:type="dxa"/>
            <w:shd w:val="clear" w:color="auto" w:fill="C6F3FF" w:themeFill="accent1" w:themeFillTint="33"/>
          </w:tcPr>
          <w:p w14:paraId="29F900B4" w14:textId="77777777" w:rsidR="001C2689" w:rsidRPr="00B830D4" w:rsidRDefault="001C2689" w:rsidP="005923A7">
            <w:pPr>
              <w:pStyle w:val="BodyText"/>
              <w:rPr>
                <w:b/>
                <w:bCs/>
              </w:rPr>
            </w:pPr>
            <w:r w:rsidRPr="00B830D4">
              <w:rPr>
                <w:rStyle w:val="A5"/>
                <w:b/>
                <w:bCs/>
              </w:rPr>
              <w:t xml:space="preserve">Payer name </w:t>
            </w:r>
          </w:p>
        </w:tc>
        <w:tc>
          <w:tcPr>
            <w:tcW w:w="4394" w:type="dxa"/>
          </w:tcPr>
          <w:p w14:paraId="509CC43E" w14:textId="77777777" w:rsidR="001C2689" w:rsidRPr="00B830D4" w:rsidRDefault="001C2689" w:rsidP="005923A7">
            <w:pPr>
              <w:pStyle w:val="BodyText"/>
            </w:pPr>
            <w:r w:rsidRPr="00B830D4">
              <w:rPr>
                <w:rStyle w:val="A5"/>
              </w:rPr>
              <w:t>This contains the name of the paying organisation</w:t>
            </w:r>
          </w:p>
        </w:tc>
      </w:tr>
      <w:tr w:rsidR="001C2689" w:rsidRPr="00B830D4" w14:paraId="68913D11" w14:textId="77777777" w:rsidTr="005923A7">
        <w:trPr>
          <w:trHeight w:val="120"/>
        </w:trPr>
        <w:tc>
          <w:tcPr>
            <w:tcW w:w="4356" w:type="dxa"/>
            <w:shd w:val="clear" w:color="auto" w:fill="C6F3FF" w:themeFill="accent1" w:themeFillTint="33"/>
          </w:tcPr>
          <w:p w14:paraId="01EB3B12" w14:textId="77777777" w:rsidR="001C2689" w:rsidRPr="00B830D4" w:rsidRDefault="001C2689" w:rsidP="005923A7">
            <w:pPr>
              <w:pStyle w:val="BodyText"/>
              <w:rPr>
                <w:b/>
                <w:bCs/>
              </w:rPr>
            </w:pPr>
            <w:r w:rsidRPr="00B830D4">
              <w:rPr>
                <w:rStyle w:val="A5"/>
                <w:b/>
                <w:bCs/>
              </w:rPr>
              <w:t xml:space="preserve">Remittance advice ID </w:t>
            </w:r>
          </w:p>
        </w:tc>
        <w:tc>
          <w:tcPr>
            <w:tcW w:w="4394" w:type="dxa"/>
          </w:tcPr>
          <w:p w14:paraId="3845CB33" w14:textId="77777777" w:rsidR="001C2689" w:rsidRPr="00B830D4" w:rsidRDefault="001C2689" w:rsidP="005923A7">
            <w:pPr>
              <w:pStyle w:val="BodyText"/>
            </w:pPr>
            <w:r w:rsidRPr="00B830D4">
              <w:rPr>
                <w:rStyle w:val="A5"/>
              </w:rPr>
              <w:t>The health fund’s reference</w:t>
            </w:r>
          </w:p>
        </w:tc>
      </w:tr>
      <w:tr w:rsidR="001C2689" w:rsidRPr="00B830D4" w14:paraId="06AE9A10" w14:textId="77777777" w:rsidTr="005923A7">
        <w:trPr>
          <w:trHeight w:val="120"/>
        </w:trPr>
        <w:tc>
          <w:tcPr>
            <w:tcW w:w="4356" w:type="dxa"/>
            <w:shd w:val="clear" w:color="auto" w:fill="C6F3FF" w:themeFill="accent1" w:themeFillTint="33"/>
          </w:tcPr>
          <w:p w14:paraId="26E0A858" w14:textId="77777777" w:rsidR="001C2689" w:rsidRPr="00B830D4" w:rsidRDefault="001C2689" w:rsidP="005923A7">
            <w:pPr>
              <w:pStyle w:val="BodyText"/>
              <w:rPr>
                <w:b/>
                <w:bCs/>
              </w:rPr>
            </w:pPr>
            <w:r w:rsidRPr="00B830D4">
              <w:rPr>
                <w:rStyle w:val="A5"/>
                <w:b/>
                <w:bCs/>
              </w:rPr>
              <w:t xml:space="preserve">Payee location ID </w:t>
            </w:r>
          </w:p>
        </w:tc>
        <w:tc>
          <w:tcPr>
            <w:tcW w:w="4394" w:type="dxa"/>
          </w:tcPr>
          <w:p w14:paraId="13A6F26A" w14:textId="77777777" w:rsidR="001C2689" w:rsidRPr="00B830D4" w:rsidRDefault="001C2689" w:rsidP="005923A7">
            <w:pPr>
              <w:pStyle w:val="BodyText"/>
            </w:pPr>
            <w:r w:rsidRPr="00B830D4">
              <w:rPr>
                <w:rStyle w:val="A5"/>
              </w:rPr>
              <w:t>The payee’s location ID</w:t>
            </w:r>
          </w:p>
        </w:tc>
      </w:tr>
      <w:tr w:rsidR="001C2689" w:rsidRPr="00B830D4" w14:paraId="1403A22A" w14:textId="77777777" w:rsidTr="005923A7">
        <w:trPr>
          <w:trHeight w:val="240"/>
        </w:trPr>
        <w:tc>
          <w:tcPr>
            <w:tcW w:w="4356" w:type="dxa"/>
            <w:shd w:val="clear" w:color="auto" w:fill="C6F3FF" w:themeFill="accent1" w:themeFillTint="33"/>
          </w:tcPr>
          <w:p w14:paraId="73590B36" w14:textId="77777777" w:rsidR="001C2689" w:rsidRPr="00B830D4" w:rsidRDefault="001C2689" w:rsidP="005923A7">
            <w:pPr>
              <w:pStyle w:val="BodyText"/>
              <w:rPr>
                <w:b/>
                <w:bCs/>
              </w:rPr>
            </w:pPr>
            <w:r w:rsidRPr="00B830D4">
              <w:rPr>
                <w:rStyle w:val="A5"/>
                <w:b/>
                <w:bCs/>
              </w:rPr>
              <w:t xml:space="preserve">Part no. </w:t>
            </w:r>
          </w:p>
        </w:tc>
        <w:tc>
          <w:tcPr>
            <w:tcW w:w="4394" w:type="dxa"/>
          </w:tcPr>
          <w:p w14:paraId="3A1007AF" w14:textId="77777777" w:rsidR="001C2689" w:rsidRPr="00B830D4" w:rsidRDefault="001C2689" w:rsidP="005923A7">
            <w:pPr>
              <w:pStyle w:val="BodyText"/>
            </w:pPr>
            <w:r w:rsidRPr="00B830D4">
              <w:rPr>
                <w:rStyle w:val="A5"/>
              </w:rPr>
              <w:t>When the remittance advice is large, it will be split into parts. This number will help make sure all parts of the report have been collected</w:t>
            </w:r>
          </w:p>
        </w:tc>
      </w:tr>
      <w:tr w:rsidR="001C2689" w:rsidRPr="00B830D4" w14:paraId="3C47CDCF" w14:textId="77777777" w:rsidTr="005923A7">
        <w:trPr>
          <w:trHeight w:val="120"/>
        </w:trPr>
        <w:tc>
          <w:tcPr>
            <w:tcW w:w="4356" w:type="dxa"/>
            <w:shd w:val="clear" w:color="auto" w:fill="C6F3FF" w:themeFill="accent1" w:themeFillTint="33"/>
          </w:tcPr>
          <w:p w14:paraId="6A70D3B6" w14:textId="77777777" w:rsidR="001C2689" w:rsidRPr="00B830D4" w:rsidRDefault="001C2689" w:rsidP="005923A7">
            <w:pPr>
              <w:pStyle w:val="BodyText"/>
              <w:rPr>
                <w:b/>
                <w:bCs/>
              </w:rPr>
            </w:pPr>
            <w:r w:rsidRPr="00B830D4">
              <w:rPr>
                <w:rStyle w:val="A5"/>
                <w:b/>
                <w:bCs/>
              </w:rPr>
              <w:t xml:space="preserve">Part total </w:t>
            </w:r>
          </w:p>
        </w:tc>
        <w:tc>
          <w:tcPr>
            <w:tcW w:w="4394" w:type="dxa"/>
          </w:tcPr>
          <w:p w14:paraId="0576DEA3" w14:textId="77777777" w:rsidR="001C2689" w:rsidRPr="00B830D4" w:rsidRDefault="001C2689" w:rsidP="005923A7">
            <w:pPr>
              <w:pStyle w:val="BodyText"/>
            </w:pPr>
            <w:r w:rsidRPr="00B830D4">
              <w:rPr>
                <w:rStyle w:val="A5"/>
              </w:rPr>
              <w:t>When the remittance advice has been split, this is the total number of parts</w:t>
            </w:r>
          </w:p>
        </w:tc>
      </w:tr>
      <w:tr w:rsidR="001C2689" w:rsidRPr="00B830D4" w14:paraId="60032851" w14:textId="77777777" w:rsidTr="005923A7">
        <w:trPr>
          <w:trHeight w:val="240"/>
        </w:trPr>
        <w:tc>
          <w:tcPr>
            <w:tcW w:w="4356" w:type="dxa"/>
            <w:shd w:val="clear" w:color="auto" w:fill="C6F3FF" w:themeFill="accent1" w:themeFillTint="33"/>
          </w:tcPr>
          <w:p w14:paraId="29AF59B0" w14:textId="77777777" w:rsidR="001C2689" w:rsidRPr="00B830D4" w:rsidRDefault="001C2689" w:rsidP="005923A7">
            <w:pPr>
              <w:pStyle w:val="BodyText"/>
              <w:rPr>
                <w:b/>
                <w:bCs/>
              </w:rPr>
            </w:pPr>
            <w:r w:rsidRPr="00B830D4">
              <w:rPr>
                <w:rStyle w:val="A5"/>
                <w:b/>
                <w:bCs/>
              </w:rPr>
              <w:t xml:space="preserve">Bank account number </w:t>
            </w:r>
          </w:p>
        </w:tc>
        <w:tc>
          <w:tcPr>
            <w:tcW w:w="4394" w:type="dxa"/>
          </w:tcPr>
          <w:p w14:paraId="47108676" w14:textId="77777777" w:rsidR="001C2689" w:rsidRPr="00B830D4" w:rsidRDefault="001C2689" w:rsidP="005923A7">
            <w:pPr>
              <w:pStyle w:val="BodyText"/>
            </w:pPr>
            <w:r w:rsidRPr="00B830D4">
              <w:rPr>
                <w:rStyle w:val="A5"/>
              </w:rPr>
              <w:t>The last four digits of the bank account number the monies are being paid into</w:t>
            </w:r>
          </w:p>
        </w:tc>
      </w:tr>
      <w:tr w:rsidR="001C2689" w:rsidRPr="00B830D4" w14:paraId="52ED8E47" w14:textId="77777777" w:rsidTr="005923A7">
        <w:trPr>
          <w:trHeight w:val="120"/>
        </w:trPr>
        <w:tc>
          <w:tcPr>
            <w:tcW w:w="4356" w:type="dxa"/>
            <w:shd w:val="clear" w:color="auto" w:fill="C6F3FF" w:themeFill="accent1" w:themeFillTint="33"/>
          </w:tcPr>
          <w:p w14:paraId="742EA841" w14:textId="77777777" w:rsidR="001C2689" w:rsidRPr="00B830D4" w:rsidRDefault="001C2689" w:rsidP="005923A7">
            <w:pPr>
              <w:pStyle w:val="BodyText"/>
              <w:rPr>
                <w:b/>
                <w:bCs/>
              </w:rPr>
            </w:pPr>
            <w:r w:rsidRPr="00B830D4">
              <w:rPr>
                <w:rStyle w:val="A5"/>
                <w:b/>
                <w:bCs/>
              </w:rPr>
              <w:t xml:space="preserve">Bank account name </w:t>
            </w:r>
          </w:p>
        </w:tc>
        <w:tc>
          <w:tcPr>
            <w:tcW w:w="4394" w:type="dxa"/>
          </w:tcPr>
          <w:p w14:paraId="3CF9B6FB" w14:textId="77777777" w:rsidR="001C2689" w:rsidRPr="00B830D4" w:rsidRDefault="001C2689" w:rsidP="005923A7">
            <w:pPr>
              <w:pStyle w:val="BodyText"/>
            </w:pPr>
            <w:r w:rsidRPr="00B830D4">
              <w:rPr>
                <w:rStyle w:val="A5"/>
              </w:rPr>
              <w:t xml:space="preserve">The bank account </w:t>
            </w:r>
            <w:proofErr w:type="gramStart"/>
            <w:r w:rsidRPr="00B830D4">
              <w:rPr>
                <w:rStyle w:val="A5"/>
              </w:rPr>
              <w:t>name</w:t>
            </w:r>
            <w:proofErr w:type="gramEnd"/>
            <w:r w:rsidRPr="00B830D4">
              <w:rPr>
                <w:rStyle w:val="A5"/>
              </w:rPr>
              <w:t xml:space="preserve"> the monies are paid to</w:t>
            </w:r>
          </w:p>
        </w:tc>
      </w:tr>
      <w:tr w:rsidR="001C2689" w:rsidRPr="00B830D4" w14:paraId="045BA28C" w14:textId="77777777" w:rsidTr="005923A7">
        <w:trPr>
          <w:trHeight w:val="120"/>
        </w:trPr>
        <w:tc>
          <w:tcPr>
            <w:tcW w:w="4356" w:type="dxa"/>
            <w:shd w:val="clear" w:color="auto" w:fill="C6F3FF" w:themeFill="accent1" w:themeFillTint="33"/>
          </w:tcPr>
          <w:p w14:paraId="7E78247D" w14:textId="77777777" w:rsidR="001C2689" w:rsidRPr="00B830D4" w:rsidRDefault="001C2689" w:rsidP="005923A7">
            <w:pPr>
              <w:pStyle w:val="BodyText"/>
              <w:rPr>
                <w:b/>
                <w:bCs/>
              </w:rPr>
            </w:pPr>
            <w:r w:rsidRPr="00B830D4">
              <w:rPr>
                <w:rStyle w:val="A5"/>
                <w:b/>
                <w:bCs/>
              </w:rPr>
              <w:t xml:space="preserve">BSB code </w:t>
            </w:r>
          </w:p>
        </w:tc>
        <w:tc>
          <w:tcPr>
            <w:tcW w:w="4394" w:type="dxa"/>
          </w:tcPr>
          <w:p w14:paraId="621CC26C" w14:textId="77777777" w:rsidR="001C2689" w:rsidRPr="00B830D4" w:rsidRDefault="001C2689" w:rsidP="005923A7">
            <w:pPr>
              <w:pStyle w:val="BodyText"/>
            </w:pPr>
            <w:r w:rsidRPr="00B830D4">
              <w:rPr>
                <w:rStyle w:val="A5"/>
              </w:rPr>
              <w:t>The BSB of the bank the monies are paid to</w:t>
            </w:r>
          </w:p>
        </w:tc>
      </w:tr>
      <w:tr w:rsidR="001C2689" w:rsidRPr="00B830D4" w14:paraId="403A3822" w14:textId="77777777" w:rsidTr="005923A7">
        <w:trPr>
          <w:trHeight w:val="120"/>
        </w:trPr>
        <w:tc>
          <w:tcPr>
            <w:tcW w:w="4356" w:type="dxa"/>
            <w:shd w:val="clear" w:color="auto" w:fill="C6F3FF" w:themeFill="accent1" w:themeFillTint="33"/>
          </w:tcPr>
          <w:p w14:paraId="4A778B42" w14:textId="77777777" w:rsidR="001C2689" w:rsidRPr="00B830D4" w:rsidRDefault="001C2689" w:rsidP="005923A7">
            <w:pPr>
              <w:pStyle w:val="BodyText"/>
              <w:rPr>
                <w:b/>
                <w:bCs/>
              </w:rPr>
            </w:pPr>
            <w:r w:rsidRPr="00B830D4">
              <w:rPr>
                <w:rStyle w:val="A5"/>
                <w:b/>
                <w:bCs/>
              </w:rPr>
              <w:t xml:space="preserve">Payment reference </w:t>
            </w:r>
          </w:p>
        </w:tc>
        <w:tc>
          <w:tcPr>
            <w:tcW w:w="4394" w:type="dxa"/>
          </w:tcPr>
          <w:p w14:paraId="672637DE" w14:textId="77777777" w:rsidR="001C2689" w:rsidRPr="00B830D4" w:rsidRDefault="001C2689" w:rsidP="005923A7">
            <w:pPr>
              <w:pStyle w:val="BodyText"/>
            </w:pPr>
            <w:r w:rsidRPr="00B830D4">
              <w:rPr>
                <w:rStyle w:val="A5"/>
              </w:rPr>
              <w:t>The payment reference on the bank statement</w:t>
            </w:r>
          </w:p>
        </w:tc>
      </w:tr>
      <w:tr w:rsidR="001C2689" w:rsidRPr="00B830D4" w14:paraId="1E2C85FA" w14:textId="77777777" w:rsidTr="005923A7">
        <w:trPr>
          <w:trHeight w:val="120"/>
        </w:trPr>
        <w:tc>
          <w:tcPr>
            <w:tcW w:w="4356" w:type="dxa"/>
            <w:shd w:val="clear" w:color="auto" w:fill="C6F3FF" w:themeFill="accent1" w:themeFillTint="33"/>
          </w:tcPr>
          <w:p w14:paraId="14884D31" w14:textId="77777777" w:rsidR="001C2689" w:rsidRPr="00B830D4" w:rsidRDefault="001C2689" w:rsidP="005923A7">
            <w:pPr>
              <w:pStyle w:val="BodyText"/>
              <w:rPr>
                <w:b/>
                <w:bCs/>
              </w:rPr>
            </w:pPr>
            <w:r w:rsidRPr="00B830D4">
              <w:rPr>
                <w:rStyle w:val="A5"/>
                <w:b/>
                <w:bCs/>
              </w:rPr>
              <w:t xml:space="preserve">Deposit amount </w:t>
            </w:r>
          </w:p>
        </w:tc>
        <w:tc>
          <w:tcPr>
            <w:tcW w:w="4394" w:type="dxa"/>
          </w:tcPr>
          <w:p w14:paraId="4C06064D" w14:textId="77777777" w:rsidR="001C2689" w:rsidRPr="00B830D4" w:rsidRDefault="001C2689" w:rsidP="005923A7">
            <w:pPr>
              <w:pStyle w:val="BodyText"/>
            </w:pPr>
            <w:r w:rsidRPr="00B830D4">
              <w:rPr>
                <w:rStyle w:val="A5"/>
              </w:rPr>
              <w:t>The total amount of the EFT deposit</w:t>
            </w:r>
          </w:p>
        </w:tc>
      </w:tr>
    </w:tbl>
    <w:p w14:paraId="2D1C7EAB" w14:textId="77777777" w:rsidR="001C2689" w:rsidRPr="00B830D4" w:rsidRDefault="001C2689" w:rsidP="00AB4EE5">
      <w:pPr>
        <w:pStyle w:val="BodyText"/>
      </w:pPr>
      <w:r w:rsidRPr="00B830D4">
        <w:t>Example: ECLIPSE remittance advice report</w:t>
      </w:r>
      <w:r w:rsidRPr="00B830D4" w:rsidDel="006659FB">
        <w:rPr>
          <w:rStyle w:val="CommentReference"/>
          <w:rFonts w:ascii="Times New Roman" w:hAnsi="Times New Roman" w:cs="Times New Roman"/>
        </w:rPr>
        <w:t xml:space="preserve"> </w:t>
      </w:r>
    </w:p>
    <w:tbl>
      <w:tblPr>
        <w:tblStyle w:val="StandardTable"/>
        <w:tblW w:w="8750" w:type="dxa"/>
        <w:tblLayout w:type="fixed"/>
        <w:tblLook w:val="0620" w:firstRow="1" w:lastRow="0" w:firstColumn="0" w:lastColumn="0" w:noHBand="1" w:noVBand="1"/>
      </w:tblPr>
      <w:tblGrid>
        <w:gridCol w:w="4356"/>
        <w:gridCol w:w="4394"/>
      </w:tblGrid>
      <w:tr w:rsidR="001C2689" w:rsidRPr="00B830D4" w14:paraId="3C1D1D36" w14:textId="77777777" w:rsidTr="005923A7">
        <w:trPr>
          <w:cnfStyle w:val="100000000000" w:firstRow="1" w:lastRow="0" w:firstColumn="0" w:lastColumn="0" w:oddVBand="0" w:evenVBand="0" w:oddHBand="0" w:evenHBand="0" w:firstRowFirstColumn="0" w:firstRowLastColumn="0" w:lastRowFirstColumn="0" w:lastRowLastColumn="0"/>
          <w:trHeight w:val="120"/>
        </w:trPr>
        <w:tc>
          <w:tcPr>
            <w:tcW w:w="4356" w:type="dxa"/>
          </w:tcPr>
          <w:p w14:paraId="39343E76" w14:textId="77777777" w:rsidR="001C2689" w:rsidRPr="00B830D4" w:rsidRDefault="001C2689" w:rsidP="005923A7">
            <w:pPr>
              <w:pStyle w:val="BodyText"/>
              <w:rPr>
                <w:sz w:val="22"/>
              </w:rPr>
            </w:pPr>
            <w:r w:rsidRPr="00B830D4">
              <w:rPr>
                <w:sz w:val="22"/>
              </w:rPr>
              <w:t>Data element</w:t>
            </w:r>
          </w:p>
        </w:tc>
        <w:tc>
          <w:tcPr>
            <w:tcW w:w="4394" w:type="dxa"/>
          </w:tcPr>
          <w:p w14:paraId="244D14A1" w14:textId="77777777" w:rsidR="001C2689" w:rsidRPr="00B830D4" w:rsidRDefault="001C2689" w:rsidP="005923A7">
            <w:pPr>
              <w:pStyle w:val="BodyText"/>
              <w:rPr>
                <w:sz w:val="22"/>
              </w:rPr>
            </w:pPr>
            <w:r w:rsidRPr="00B830D4">
              <w:rPr>
                <w:sz w:val="22"/>
              </w:rPr>
              <w:t xml:space="preserve">Description returned for each claim within the remittance </w:t>
            </w:r>
          </w:p>
        </w:tc>
      </w:tr>
      <w:tr w:rsidR="001C2689" w:rsidRPr="00B830D4" w14:paraId="78EA999D" w14:textId="77777777" w:rsidTr="005923A7">
        <w:trPr>
          <w:trHeight w:val="120"/>
        </w:trPr>
        <w:tc>
          <w:tcPr>
            <w:tcW w:w="4356" w:type="dxa"/>
            <w:shd w:val="clear" w:color="auto" w:fill="C6F3FF" w:themeFill="accent1" w:themeFillTint="33"/>
          </w:tcPr>
          <w:p w14:paraId="43F66759" w14:textId="77777777" w:rsidR="001C2689" w:rsidRPr="00B830D4" w:rsidRDefault="001C2689" w:rsidP="005923A7">
            <w:pPr>
              <w:pStyle w:val="BodyText"/>
              <w:rPr>
                <w:b/>
                <w:bCs/>
              </w:rPr>
            </w:pPr>
            <w:r w:rsidRPr="00B830D4">
              <w:rPr>
                <w:rStyle w:val="A5"/>
                <w:b/>
                <w:bCs/>
              </w:rPr>
              <w:t xml:space="preserve">Transaction ID </w:t>
            </w:r>
          </w:p>
        </w:tc>
        <w:tc>
          <w:tcPr>
            <w:tcW w:w="4394" w:type="dxa"/>
          </w:tcPr>
          <w:p w14:paraId="5EE7AD27" w14:textId="77777777" w:rsidR="001C2689" w:rsidRPr="00B830D4" w:rsidRDefault="001C2689" w:rsidP="005923A7">
            <w:pPr>
              <w:pStyle w:val="BodyText"/>
            </w:pPr>
            <w:r w:rsidRPr="00B830D4">
              <w:rPr>
                <w:rStyle w:val="A5"/>
              </w:rPr>
              <w:t>The identity of the transaction of the claim being paid</w:t>
            </w:r>
          </w:p>
        </w:tc>
      </w:tr>
      <w:tr w:rsidR="001C2689" w:rsidRPr="00B830D4" w14:paraId="1D257A0D" w14:textId="77777777" w:rsidTr="005923A7">
        <w:trPr>
          <w:trHeight w:val="120"/>
        </w:trPr>
        <w:tc>
          <w:tcPr>
            <w:tcW w:w="4356" w:type="dxa"/>
            <w:shd w:val="clear" w:color="auto" w:fill="C6F3FF" w:themeFill="accent1" w:themeFillTint="33"/>
          </w:tcPr>
          <w:p w14:paraId="5B14242E" w14:textId="77777777" w:rsidR="001C2689" w:rsidRPr="00B830D4" w:rsidRDefault="001C2689" w:rsidP="005923A7">
            <w:pPr>
              <w:pStyle w:val="BodyText"/>
              <w:rPr>
                <w:b/>
                <w:bCs/>
              </w:rPr>
            </w:pPr>
            <w:r w:rsidRPr="00B830D4">
              <w:rPr>
                <w:rStyle w:val="A5"/>
                <w:b/>
                <w:bCs/>
              </w:rPr>
              <w:t xml:space="preserve">Account reference ID </w:t>
            </w:r>
          </w:p>
        </w:tc>
        <w:tc>
          <w:tcPr>
            <w:tcW w:w="4394" w:type="dxa"/>
          </w:tcPr>
          <w:p w14:paraId="2EBCD433" w14:textId="77777777" w:rsidR="001C2689" w:rsidRPr="00B830D4" w:rsidRDefault="001C2689" w:rsidP="005923A7">
            <w:pPr>
              <w:pStyle w:val="BodyText"/>
            </w:pPr>
            <w:r w:rsidRPr="00B830D4">
              <w:rPr>
                <w:rStyle w:val="A5"/>
              </w:rPr>
              <w:t>The account reference identity of the claim being paid</w:t>
            </w:r>
          </w:p>
        </w:tc>
      </w:tr>
      <w:tr w:rsidR="001C2689" w:rsidRPr="00B830D4" w14:paraId="232570EE" w14:textId="77777777" w:rsidTr="005923A7">
        <w:trPr>
          <w:trHeight w:val="120"/>
        </w:trPr>
        <w:tc>
          <w:tcPr>
            <w:tcW w:w="4356" w:type="dxa"/>
            <w:shd w:val="clear" w:color="auto" w:fill="C6F3FF" w:themeFill="accent1" w:themeFillTint="33"/>
          </w:tcPr>
          <w:p w14:paraId="41C8102D" w14:textId="77777777" w:rsidR="001C2689" w:rsidRPr="00B830D4" w:rsidRDefault="001C2689" w:rsidP="005923A7">
            <w:pPr>
              <w:pStyle w:val="BodyText"/>
              <w:rPr>
                <w:b/>
                <w:bCs/>
              </w:rPr>
            </w:pPr>
            <w:r w:rsidRPr="00B830D4">
              <w:rPr>
                <w:rStyle w:val="A5"/>
                <w:b/>
                <w:bCs/>
              </w:rPr>
              <w:t xml:space="preserve">Benefit </w:t>
            </w:r>
          </w:p>
        </w:tc>
        <w:tc>
          <w:tcPr>
            <w:tcW w:w="4394" w:type="dxa"/>
          </w:tcPr>
          <w:p w14:paraId="332164D1" w14:textId="77777777" w:rsidR="001C2689" w:rsidRPr="00B830D4" w:rsidRDefault="001C2689" w:rsidP="005923A7">
            <w:pPr>
              <w:pStyle w:val="BodyText"/>
            </w:pPr>
            <w:r w:rsidRPr="00B830D4">
              <w:rPr>
                <w:rStyle w:val="A5"/>
              </w:rPr>
              <w:t>The amount of benefit being paid for the claim</w:t>
            </w:r>
          </w:p>
        </w:tc>
      </w:tr>
      <w:tr w:rsidR="001C2689" w:rsidRPr="00B830D4" w14:paraId="433FD25B" w14:textId="77777777" w:rsidTr="005923A7">
        <w:trPr>
          <w:trHeight w:val="120"/>
        </w:trPr>
        <w:tc>
          <w:tcPr>
            <w:tcW w:w="4356" w:type="dxa"/>
            <w:shd w:val="clear" w:color="auto" w:fill="C6F3FF" w:themeFill="accent1" w:themeFillTint="33"/>
          </w:tcPr>
          <w:p w14:paraId="6E6A2D7B" w14:textId="77777777" w:rsidR="001C2689" w:rsidRPr="00B830D4" w:rsidRDefault="001C2689" w:rsidP="005923A7">
            <w:pPr>
              <w:pStyle w:val="BodyText"/>
              <w:rPr>
                <w:b/>
                <w:bCs/>
              </w:rPr>
            </w:pPr>
            <w:r w:rsidRPr="00B830D4">
              <w:rPr>
                <w:rStyle w:val="A5"/>
                <w:b/>
                <w:bCs/>
              </w:rPr>
              <w:t xml:space="preserve">Date of lodgement </w:t>
            </w:r>
          </w:p>
        </w:tc>
        <w:tc>
          <w:tcPr>
            <w:tcW w:w="4394" w:type="dxa"/>
          </w:tcPr>
          <w:p w14:paraId="7A5FAB69" w14:textId="77777777" w:rsidR="001C2689" w:rsidRPr="00B830D4" w:rsidRDefault="001C2689" w:rsidP="005923A7">
            <w:pPr>
              <w:pStyle w:val="BodyText"/>
            </w:pPr>
            <w:r w:rsidRPr="00B830D4">
              <w:rPr>
                <w:rStyle w:val="A5"/>
              </w:rPr>
              <w:t>The date of lodgement of the claim</w:t>
            </w:r>
          </w:p>
        </w:tc>
      </w:tr>
      <w:tr w:rsidR="001C2689" w:rsidRPr="00B830D4" w14:paraId="62A5DDE6" w14:textId="77777777" w:rsidTr="005923A7">
        <w:trPr>
          <w:trHeight w:val="120"/>
        </w:trPr>
        <w:tc>
          <w:tcPr>
            <w:tcW w:w="4356" w:type="dxa"/>
            <w:shd w:val="clear" w:color="auto" w:fill="C6F3FF" w:themeFill="accent1" w:themeFillTint="33"/>
          </w:tcPr>
          <w:p w14:paraId="0275C69A" w14:textId="77777777" w:rsidR="001C2689" w:rsidRPr="00B830D4" w:rsidRDefault="001C2689" w:rsidP="005923A7">
            <w:pPr>
              <w:pStyle w:val="BodyText"/>
              <w:rPr>
                <w:b/>
                <w:bCs/>
              </w:rPr>
            </w:pPr>
            <w:r w:rsidRPr="00B830D4">
              <w:rPr>
                <w:rStyle w:val="A5"/>
                <w:b/>
                <w:bCs/>
              </w:rPr>
              <w:t xml:space="preserve">Claim channel code </w:t>
            </w:r>
          </w:p>
        </w:tc>
        <w:tc>
          <w:tcPr>
            <w:tcW w:w="4394" w:type="dxa"/>
          </w:tcPr>
          <w:p w14:paraId="7B50B7BE" w14:textId="77777777" w:rsidR="001C2689" w:rsidRPr="00B830D4" w:rsidRDefault="001C2689" w:rsidP="005923A7">
            <w:pPr>
              <w:pStyle w:val="BodyText"/>
            </w:pPr>
            <w:r w:rsidRPr="00B830D4">
              <w:rPr>
                <w:rStyle w:val="A5"/>
              </w:rPr>
              <w:t>The channel of the claim</w:t>
            </w:r>
          </w:p>
        </w:tc>
      </w:tr>
    </w:tbl>
    <w:p w14:paraId="4E31554B" w14:textId="77777777" w:rsidR="001C2689" w:rsidRPr="00B830D4" w:rsidRDefault="001C2689" w:rsidP="00AB4EE5">
      <w:pPr>
        <w:pStyle w:val="Heading3"/>
      </w:pPr>
      <w:bookmarkStart w:id="224" w:name="_Toc145751697"/>
      <w:bookmarkStart w:id="225" w:name="_Toc145751829"/>
      <w:bookmarkStart w:id="226" w:name="_Toc166768849"/>
      <w:bookmarkStart w:id="227" w:name="_Toc187231646"/>
      <w:r w:rsidRPr="00B830D4">
        <w:lastRenderedPageBreak/>
        <w:t xml:space="preserve">Processing messages and response </w:t>
      </w:r>
      <w:bookmarkEnd w:id="224"/>
      <w:bookmarkEnd w:id="225"/>
      <w:r w:rsidRPr="00B830D4">
        <w:t>codes</w:t>
      </w:r>
      <w:bookmarkEnd w:id="226"/>
      <w:bookmarkEnd w:id="227"/>
    </w:p>
    <w:p w14:paraId="55A1F0BE" w14:textId="3FAE7A7E" w:rsidR="001C2689" w:rsidRPr="00B830D4" w:rsidRDefault="000F1714" w:rsidP="00AB4EE5">
      <w:pPr>
        <w:pStyle w:val="BodyText"/>
      </w:pPr>
      <w:r w:rsidRPr="00B830D4">
        <w:t>Response c</w:t>
      </w:r>
      <w:r w:rsidR="001C2689" w:rsidRPr="00B830D4">
        <w:t>odes documented in the manual apply to private health insurer processing only. Processing codes can be added and deleted as new private health insurer processing requirements develop. The descriptions used in the messages are standardised and apply to all private health insurers.</w:t>
      </w:r>
    </w:p>
    <w:p w14:paraId="409D8257" w14:textId="77777777" w:rsidR="001C2689" w:rsidRPr="00B830D4" w:rsidRDefault="001C2689" w:rsidP="00AB4EE5">
      <w:pPr>
        <w:pStyle w:val="BodyText"/>
      </w:pPr>
      <w:r w:rsidRPr="00B830D4">
        <w:t>Processing messages can be displayed in transactions for one of the following reasons:</w:t>
      </w:r>
    </w:p>
    <w:p w14:paraId="759E0ADC" w14:textId="77777777" w:rsidR="001C2689" w:rsidRPr="00B830D4" w:rsidRDefault="001C2689" w:rsidP="00601D7B">
      <w:pPr>
        <w:pStyle w:val="BodyText"/>
        <w:numPr>
          <w:ilvl w:val="0"/>
          <w:numId w:val="38"/>
        </w:numPr>
      </w:pPr>
      <w:r w:rsidRPr="00B830D4">
        <w:t>advising a rejection and possible cause</w:t>
      </w:r>
    </w:p>
    <w:p w14:paraId="4B139029" w14:textId="77777777" w:rsidR="001C2689" w:rsidRPr="00B830D4" w:rsidRDefault="001C2689" w:rsidP="00601D7B">
      <w:pPr>
        <w:pStyle w:val="BodyText"/>
        <w:numPr>
          <w:ilvl w:val="0"/>
          <w:numId w:val="38"/>
        </w:numPr>
      </w:pPr>
      <w:r w:rsidRPr="00B830D4">
        <w:t>providing information only, or</w:t>
      </w:r>
    </w:p>
    <w:p w14:paraId="488E40A6" w14:textId="77777777" w:rsidR="001C2689" w:rsidRPr="00B830D4" w:rsidRDefault="001C2689" w:rsidP="00601D7B">
      <w:pPr>
        <w:pStyle w:val="BodyText"/>
        <w:numPr>
          <w:ilvl w:val="0"/>
          <w:numId w:val="38"/>
        </w:numPr>
      </w:pPr>
      <w:r w:rsidRPr="00B830D4">
        <w:t>giving a warning that you will need to note.</w:t>
      </w:r>
    </w:p>
    <w:p w14:paraId="1452EC49" w14:textId="387E8C48" w:rsidR="001C2689" w:rsidRPr="00B830D4" w:rsidRDefault="001C2689" w:rsidP="00AB4EE5">
      <w:pPr>
        <w:pStyle w:val="BodyText"/>
      </w:pPr>
      <w:r w:rsidRPr="00B830D4">
        <w:t xml:space="preserve">The latest list of private health insurer processing codes, messages and actions required can be found </w:t>
      </w:r>
      <w:bookmarkStart w:id="228" w:name="_Hlk170313292"/>
      <w:proofErr w:type="gramStart"/>
      <w:r w:rsidR="000F1714" w:rsidRPr="00B830D4">
        <w:t>at .</w:t>
      </w:r>
      <w:bookmarkEnd w:id="228"/>
      <w:proofErr w:type="gramEnd"/>
      <w:r w:rsidRPr="00B830D4">
        <w:rPr>
          <w:b/>
        </w:rPr>
        <w:t>privatehealthcareaustralia.org.au</w:t>
      </w:r>
      <w:r w:rsidRPr="00B830D4">
        <w:t xml:space="preserve"> then go to </w:t>
      </w:r>
      <w:bookmarkStart w:id="229" w:name="_Hlk170313327"/>
      <w:r w:rsidR="000F1714" w:rsidRPr="00B830D4">
        <w:t>Health Funds &amp; Providers</w:t>
      </w:r>
      <w:r w:rsidRPr="00B830D4">
        <w:t xml:space="preserve"> </w:t>
      </w:r>
      <w:bookmarkEnd w:id="229"/>
      <w:r w:rsidRPr="00B830D4">
        <w:t>&gt;</w:t>
      </w:r>
      <w:r w:rsidR="000F1714" w:rsidRPr="00B830D4">
        <w:t xml:space="preserve"> </w:t>
      </w:r>
      <w:bookmarkStart w:id="230" w:name="_Hlk170313343"/>
      <w:r w:rsidR="000F1714" w:rsidRPr="00B830D4">
        <w:t xml:space="preserve">Provider Resources &gt; </w:t>
      </w:r>
      <w:bookmarkEnd w:id="230"/>
      <w:r w:rsidRPr="00B830D4">
        <w:t xml:space="preserve">ECLIPSE </w:t>
      </w:r>
    </w:p>
    <w:p w14:paraId="4C3F670A" w14:textId="77777777" w:rsidR="001C2689" w:rsidRPr="00B830D4" w:rsidRDefault="001C2689" w:rsidP="00554CFE">
      <w:pPr>
        <w:pStyle w:val="Heading2"/>
      </w:pPr>
      <w:bookmarkStart w:id="231" w:name="_Toc166768850"/>
      <w:bookmarkStart w:id="232" w:name="_Toc187231647"/>
      <w:r w:rsidRPr="00B830D4">
        <w:t>Participating private health insurer contacts</w:t>
      </w:r>
      <w:bookmarkEnd w:id="231"/>
      <w:bookmarkEnd w:id="232"/>
    </w:p>
    <w:p w14:paraId="3760BF27" w14:textId="25DEB38A" w:rsidR="001C2689" w:rsidRPr="00B830D4" w:rsidRDefault="001C2689" w:rsidP="00554CFE">
      <w:pPr>
        <w:pStyle w:val="BodyText"/>
      </w:pPr>
      <w:r w:rsidRPr="00B830D4">
        <w:t xml:space="preserve">A list of participating private health insurer contacts can be </w:t>
      </w:r>
      <w:r w:rsidR="00631A32" w:rsidRPr="00B830D4">
        <w:t>found on</w:t>
      </w:r>
      <w:r w:rsidR="000F1714" w:rsidRPr="00B830D4">
        <w:t xml:space="preserve"> the Services Australia website by navigating to the Private Health Insurer functions and contact details section. Further contact details specific to ECLIPSE hospital claims are provided at</w:t>
      </w:r>
      <w:r w:rsidRPr="00B830D4">
        <w:t xml:space="preserve"> </w:t>
      </w:r>
      <w:r w:rsidRPr="00B830D4">
        <w:rPr>
          <w:b/>
        </w:rPr>
        <w:t>privatehealthcareaustralia.org.au</w:t>
      </w:r>
      <w:r w:rsidRPr="00B830D4">
        <w:t xml:space="preserve"> then go </w:t>
      </w:r>
      <w:r w:rsidR="00A27EF0" w:rsidRPr="00B830D4">
        <w:t>to Health</w:t>
      </w:r>
      <w:r w:rsidR="000F1714" w:rsidRPr="00B830D4">
        <w:t xml:space="preserve"> Funds &amp; Providers</w:t>
      </w:r>
      <w:r w:rsidRPr="00B830D4">
        <w:t xml:space="preserve"> &gt;</w:t>
      </w:r>
      <w:r w:rsidR="000F1714" w:rsidRPr="00B830D4">
        <w:t xml:space="preserve"> Provider Resources &gt; </w:t>
      </w:r>
      <w:r w:rsidRPr="00B830D4">
        <w:t xml:space="preserve">ECLIPSE </w:t>
      </w:r>
    </w:p>
    <w:p w14:paraId="159210D0" w14:textId="77777777" w:rsidR="001C2689" w:rsidRPr="00B830D4" w:rsidRDefault="001C2689" w:rsidP="00554CFE">
      <w:pPr>
        <w:pStyle w:val="Heading2"/>
      </w:pPr>
      <w:bookmarkStart w:id="233" w:name="_Ref413830747"/>
      <w:bookmarkStart w:id="234" w:name="_Ref413830767"/>
      <w:bookmarkStart w:id="235" w:name="_Ref413830838"/>
      <w:bookmarkStart w:id="236" w:name="_Toc166768851"/>
      <w:bookmarkStart w:id="237" w:name="_Toc187231648"/>
      <w:r w:rsidRPr="00B830D4">
        <w:t>Developer guidance</w:t>
      </w:r>
      <w:bookmarkEnd w:id="233"/>
      <w:bookmarkEnd w:id="234"/>
      <w:bookmarkEnd w:id="235"/>
      <w:bookmarkEnd w:id="236"/>
      <w:bookmarkEnd w:id="237"/>
    </w:p>
    <w:p w14:paraId="1F9BC6A5" w14:textId="77777777" w:rsidR="001C2689" w:rsidRPr="00B830D4" w:rsidRDefault="001C2689" w:rsidP="00554CFE">
      <w:pPr>
        <w:pStyle w:val="BodyText"/>
      </w:pPr>
      <w:r w:rsidRPr="00B830D4">
        <w:t>You must make sure you have the following before you can submit your first ECLIPSE transaction:</w:t>
      </w:r>
    </w:p>
    <w:p w14:paraId="36205B91" w14:textId="77777777" w:rsidR="001C2689" w:rsidRPr="00B830D4" w:rsidRDefault="001C2689" w:rsidP="00601D7B">
      <w:pPr>
        <w:pStyle w:val="BodyText"/>
        <w:numPr>
          <w:ilvl w:val="0"/>
          <w:numId w:val="39"/>
        </w:numPr>
      </w:pPr>
      <w:r w:rsidRPr="00B830D4">
        <w:t xml:space="preserve">set up PRODA individual and organisation accounts </w:t>
      </w:r>
    </w:p>
    <w:p w14:paraId="1265A94A" w14:textId="77777777" w:rsidR="001C2689" w:rsidRPr="00B830D4" w:rsidRDefault="001C2689" w:rsidP="00601D7B">
      <w:pPr>
        <w:pStyle w:val="BodyText"/>
        <w:numPr>
          <w:ilvl w:val="0"/>
          <w:numId w:val="39"/>
        </w:numPr>
      </w:pPr>
      <w:r w:rsidRPr="00B830D4">
        <w:t>a copy of the ECLIPSE claim examples to determine the structures required</w:t>
      </w:r>
    </w:p>
    <w:p w14:paraId="611C26AA" w14:textId="77777777" w:rsidR="001C2689" w:rsidRPr="00B830D4" w:rsidRDefault="001C2689" w:rsidP="00601D7B">
      <w:pPr>
        <w:pStyle w:val="BodyText"/>
        <w:numPr>
          <w:ilvl w:val="0"/>
          <w:numId w:val="39"/>
        </w:numPr>
      </w:pPr>
      <w:r w:rsidRPr="00B830D4">
        <w:t>a copy of the miscellaneous codes that will be used in the claim process</w:t>
      </w:r>
    </w:p>
    <w:p w14:paraId="10043D19" w14:textId="77777777" w:rsidR="001C2689" w:rsidRPr="00B830D4" w:rsidRDefault="001C2689" w:rsidP="00601D7B">
      <w:pPr>
        <w:pStyle w:val="BodyText"/>
        <w:numPr>
          <w:ilvl w:val="0"/>
          <w:numId w:val="39"/>
        </w:numPr>
      </w:pPr>
      <w:r w:rsidRPr="00B830D4">
        <w:t>a copy of the presenting illness list for online eligibility checking.</w:t>
      </w:r>
    </w:p>
    <w:p w14:paraId="0DA8ACCB" w14:textId="25EC22A9" w:rsidR="001C2689" w:rsidRPr="00B830D4" w:rsidRDefault="001C2689" w:rsidP="00554CFE">
      <w:pPr>
        <w:pStyle w:val="BodyText"/>
        <w:rPr>
          <w:b/>
        </w:rPr>
      </w:pPr>
      <w:r w:rsidRPr="00B830D4">
        <w:t>If you need help, go to servicesaustral</w:t>
      </w:r>
      <w:r w:rsidR="00554CFE" w:rsidRPr="00B830D4">
        <w:t>ia</w:t>
      </w:r>
      <w:r w:rsidRPr="00B830D4">
        <w:t>.gov.au/</w:t>
      </w:r>
      <w:proofErr w:type="spellStart"/>
      <w:r w:rsidRPr="00B830D4">
        <w:t>proda</w:t>
      </w:r>
      <w:proofErr w:type="spellEnd"/>
      <w:r w:rsidRPr="00B830D4">
        <w:t xml:space="preserve"> or call us on </w:t>
      </w:r>
      <w:r w:rsidRPr="00B830D4">
        <w:rPr>
          <w:b/>
        </w:rPr>
        <w:t xml:space="preserve">1800 700 199. </w:t>
      </w:r>
    </w:p>
    <w:p w14:paraId="5F4A68A0" w14:textId="77777777" w:rsidR="00EF7900" w:rsidRPr="00B830D4" w:rsidRDefault="006B407F" w:rsidP="00554CFE">
      <w:pPr>
        <w:pStyle w:val="BodyText"/>
        <w:rPr>
          <w:bCs/>
        </w:rPr>
      </w:pPr>
      <w:r w:rsidRPr="00B830D4">
        <w:rPr>
          <w:bCs/>
        </w:rPr>
        <w:t xml:space="preserve">Hospital </w:t>
      </w:r>
      <w:proofErr w:type="gramStart"/>
      <w:r w:rsidRPr="00B830D4">
        <w:rPr>
          <w:bCs/>
        </w:rPr>
        <w:t>claim</w:t>
      </w:r>
      <w:proofErr w:type="gramEnd"/>
      <w:r w:rsidRPr="00B830D4">
        <w:rPr>
          <w:bCs/>
        </w:rPr>
        <w:t xml:space="preserve"> examples - The different claim types that can be submitted and the agreed industry formats have been developed and are available from Services Australia via their Developer Portal. There are two sets of agreed standards: Private Hospital Claim examples and Public Hospital Claim examples. The claim examples can be downloaded from the Developer </w:t>
      </w:r>
      <w:proofErr w:type="gramStart"/>
      <w:r w:rsidRPr="00B830D4">
        <w:rPr>
          <w:bCs/>
        </w:rPr>
        <w:t>Portal</w:t>
      </w:r>
      <w:proofErr w:type="gramEnd"/>
      <w:r w:rsidRPr="00B830D4">
        <w:rPr>
          <w:bCs/>
        </w:rPr>
        <w:t xml:space="preserve"> or you can contact your vendor to obtain them.</w:t>
      </w:r>
    </w:p>
    <w:p w14:paraId="78036600" w14:textId="3345A4AB" w:rsidR="001C2689" w:rsidRPr="00B830D4" w:rsidRDefault="001C2689" w:rsidP="00554CFE">
      <w:pPr>
        <w:pStyle w:val="BodyText"/>
      </w:pPr>
      <w:r w:rsidRPr="00B830D4">
        <w:t xml:space="preserve">Miscellaneous codes and presenting illness lists can be found at </w:t>
      </w:r>
      <w:r w:rsidRPr="00B830D4">
        <w:rPr>
          <w:b/>
        </w:rPr>
        <w:t>privatehealthcareaustralia.org.au</w:t>
      </w:r>
      <w:r w:rsidRPr="00B830D4">
        <w:t xml:space="preserve"> then go to </w:t>
      </w:r>
      <w:bookmarkStart w:id="238" w:name="_Hlk170398794"/>
      <w:r w:rsidR="006B407F" w:rsidRPr="00B830D4">
        <w:t>Health Funds &amp; Providers</w:t>
      </w:r>
      <w:r w:rsidRPr="00B830D4">
        <w:t xml:space="preserve"> &gt;</w:t>
      </w:r>
      <w:r w:rsidR="006B407F" w:rsidRPr="00B830D4">
        <w:t>Provider Resources &gt;</w:t>
      </w:r>
      <w:r w:rsidRPr="00B830D4">
        <w:t xml:space="preserve"> </w:t>
      </w:r>
      <w:bookmarkEnd w:id="238"/>
      <w:r w:rsidRPr="00B830D4">
        <w:t xml:space="preserve">ECLIPSE </w:t>
      </w:r>
    </w:p>
    <w:p w14:paraId="78E1B21F" w14:textId="77777777" w:rsidR="006B407F" w:rsidRPr="00B830D4" w:rsidRDefault="006B407F" w:rsidP="00554CFE">
      <w:pPr>
        <w:pStyle w:val="BodyText"/>
      </w:pPr>
    </w:p>
    <w:p w14:paraId="356D0C08" w14:textId="77777777" w:rsidR="001C2689" w:rsidRPr="00B830D4" w:rsidRDefault="001C2689" w:rsidP="00554CFE">
      <w:pPr>
        <w:pStyle w:val="Heading2"/>
      </w:pPr>
      <w:bookmarkStart w:id="239" w:name="_Toc166768852"/>
      <w:bookmarkStart w:id="240" w:name="_Toc187231649"/>
      <w:r w:rsidRPr="00B830D4">
        <w:t>PRODA</w:t>
      </w:r>
      <w:bookmarkEnd w:id="239"/>
      <w:bookmarkEnd w:id="240"/>
      <w:r w:rsidRPr="00B830D4">
        <w:t xml:space="preserve">  </w:t>
      </w:r>
    </w:p>
    <w:p w14:paraId="33735677" w14:textId="77777777" w:rsidR="001C2689" w:rsidRPr="00B830D4" w:rsidRDefault="001C2689" w:rsidP="00554CFE">
      <w:pPr>
        <w:pStyle w:val="BodyText"/>
      </w:pPr>
      <w:r w:rsidRPr="00B830D4">
        <w:t>You need to use your Provider Digital Access (PRODA) account to securely access HPOS and the National Disability Insurance Scheme (NDIS).</w:t>
      </w:r>
    </w:p>
    <w:p w14:paraId="6AC8D89D" w14:textId="77777777" w:rsidR="001C2689" w:rsidRPr="00B830D4" w:rsidRDefault="001C2689" w:rsidP="00554CFE">
      <w:pPr>
        <w:pStyle w:val="BodyText"/>
      </w:pPr>
      <w:r w:rsidRPr="00B830D4">
        <w:t>PRODA is a portable, secure online system that requires no additional software or hardware and is available to anyone who has registered for a PRODA account. Designed as a two-step verification process, it uses a username, password and verification code to log in.</w:t>
      </w:r>
    </w:p>
    <w:p w14:paraId="362AE085" w14:textId="77777777" w:rsidR="001C2689" w:rsidRPr="00B830D4" w:rsidRDefault="001C2689" w:rsidP="00554CFE">
      <w:pPr>
        <w:pStyle w:val="BodyText"/>
        <w:rPr>
          <w:rFonts w:ascii="Roboto" w:hAnsi="Roboto"/>
          <w:color w:val="0033CC"/>
          <w:sz w:val="27"/>
          <w:szCs w:val="27"/>
        </w:rPr>
      </w:pPr>
      <w:r w:rsidRPr="00B830D4">
        <w:t>Read more about </w:t>
      </w:r>
      <w:hyperlink r:id="rId25" w:tooltip="PRODA (Provider Digital Access)" w:history="1">
        <w:r w:rsidRPr="00B830D4">
          <w:rPr>
            <w:rStyle w:val="Hyperlink"/>
            <w:rFonts w:ascii="Arial" w:hAnsi="Arial"/>
            <w:color w:val="0033CC"/>
            <w:sz w:val="22"/>
            <w:bdr w:val="none" w:sz="0" w:space="0" w:color="auto" w:frame="1"/>
          </w:rPr>
          <w:t>PRODA</w:t>
        </w:r>
      </w:hyperlink>
      <w:r w:rsidRPr="00B830D4">
        <w:rPr>
          <w:rFonts w:ascii="Roboto" w:hAnsi="Roboto"/>
          <w:color w:val="0033CC"/>
          <w:sz w:val="27"/>
          <w:szCs w:val="27"/>
        </w:rPr>
        <w:t>.</w:t>
      </w:r>
    </w:p>
    <w:p w14:paraId="25F40DEF" w14:textId="77777777" w:rsidR="001C2689" w:rsidRPr="00B830D4" w:rsidRDefault="001C2689" w:rsidP="00554CFE">
      <w:pPr>
        <w:pStyle w:val="Heading2"/>
      </w:pPr>
      <w:bookmarkStart w:id="241" w:name="_Toc166768853"/>
      <w:bookmarkStart w:id="242" w:name="_Toc187231650"/>
      <w:r w:rsidRPr="00B830D4">
        <w:t>Claims</w:t>
      </w:r>
      <w:bookmarkEnd w:id="241"/>
      <w:bookmarkEnd w:id="242"/>
      <w:r w:rsidRPr="00B830D4">
        <w:t xml:space="preserve"> </w:t>
      </w:r>
    </w:p>
    <w:p w14:paraId="1EC74578" w14:textId="77777777" w:rsidR="001C2689" w:rsidRPr="00B830D4" w:rsidRDefault="001C2689" w:rsidP="00554CFE">
      <w:pPr>
        <w:pStyle w:val="Heading3"/>
      </w:pPr>
      <w:bookmarkStart w:id="243" w:name="_Toc166768854"/>
      <w:bookmarkStart w:id="244" w:name="_Toc187231651"/>
      <w:r w:rsidRPr="00B830D4">
        <w:t>Claim structure</w:t>
      </w:r>
      <w:bookmarkEnd w:id="243"/>
      <w:bookmarkEnd w:id="244"/>
    </w:p>
    <w:p w14:paraId="5DC0D68C" w14:textId="77777777" w:rsidR="001C2689" w:rsidRPr="00B830D4" w:rsidRDefault="001C2689" w:rsidP="00554CFE">
      <w:pPr>
        <w:pStyle w:val="BodyText"/>
      </w:pPr>
      <w:r w:rsidRPr="00B830D4">
        <w:t>There are 20 individual segments within the hospital claim message. The way the segments are used is determined by the claim type and private health insurer contractual requirements in the case of private hospital claims, or specific field validations within the segments. The following diagram shows the claim structure and the conditions of each segment.</w:t>
      </w:r>
    </w:p>
    <w:p w14:paraId="49F39D6A" w14:textId="65841546" w:rsidR="001C2689" w:rsidRPr="00B830D4" w:rsidRDefault="001C2689" w:rsidP="00554CFE">
      <w:pPr>
        <w:pStyle w:val="BodyText"/>
      </w:pPr>
      <w:r w:rsidRPr="00B830D4">
        <w:lastRenderedPageBreak/>
        <w:t>A full list of data segments and field validation requirements can be found in the IHC Data Dictionary available at</w:t>
      </w:r>
      <w:r w:rsidRPr="00B830D4">
        <w:rPr>
          <w:rStyle w:val="Hyperlink"/>
        </w:rPr>
        <w:t xml:space="preserve"> </w:t>
      </w:r>
      <w:r w:rsidRPr="00B830D4">
        <w:rPr>
          <w:b/>
        </w:rPr>
        <w:t>privatehealthcareaustralia.org.au</w:t>
      </w:r>
      <w:r w:rsidRPr="00B830D4">
        <w:t xml:space="preserve"> then go to </w:t>
      </w:r>
      <w:r w:rsidR="006B407F" w:rsidRPr="00B830D4">
        <w:t xml:space="preserve">Health Funds &amp; Providers &gt;Provider Resources &gt; </w:t>
      </w:r>
      <w:r w:rsidRPr="00B830D4">
        <w:t xml:space="preserve">ECLIPSE </w:t>
      </w:r>
    </w:p>
    <w:p w14:paraId="40EE24C7" w14:textId="74AEBA7C" w:rsidR="006B407F" w:rsidRPr="00B830D4" w:rsidRDefault="00215DDE" w:rsidP="00631A32">
      <w:pPr>
        <w:pStyle w:val="KeyInfo"/>
      </w:pPr>
      <w:r>
        <w:t>Note:</w:t>
      </w:r>
      <w:r w:rsidR="006B407F" w:rsidRPr="00B830D4">
        <w:t xml:space="preserve"> the structure and data dictionary are based on the format prior to the implementation of web services. While the segments have </w:t>
      </w:r>
      <w:proofErr w:type="gramStart"/>
      <w:r w:rsidR="006B407F" w:rsidRPr="00B830D4">
        <w:t>remained</w:t>
      </w:r>
      <w:proofErr w:type="gramEnd"/>
      <w:r w:rsidR="006B407F" w:rsidRPr="00B830D4">
        <w:t xml:space="preserve"> the same there has been changes to the structure and the values within each section. They should be used as a guide only.</w:t>
      </w:r>
    </w:p>
    <w:p w14:paraId="21EABC35" w14:textId="77777777" w:rsidR="001C2689" w:rsidRPr="00B830D4" w:rsidRDefault="001C2689" w:rsidP="001C2689">
      <w:pPr>
        <w:rPr>
          <w:rFonts w:ascii="Calibri" w:hAnsi="Calibri"/>
          <w:sz w:val="32"/>
          <w:szCs w:val="32"/>
        </w:rPr>
      </w:pPr>
      <w:r w:rsidRPr="00B830D4">
        <w:rPr>
          <w:rFonts w:ascii="Calibri" w:hAnsi="Calibri"/>
          <w:noProof/>
          <w:sz w:val="32"/>
          <w:szCs w:val="32"/>
        </w:rPr>
        <mc:AlternateContent>
          <mc:Choice Requires="wps">
            <w:drawing>
              <wp:inline distT="0" distB="0" distL="0" distR="0" wp14:anchorId="4D907C27" wp14:editId="3AF7B94A">
                <wp:extent cx="5589270" cy="5832475"/>
                <wp:effectExtent l="7620" t="10160" r="13335" b="5715"/>
                <wp:docPr id="12"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270" cy="5832475"/>
                        </a:xfrm>
                        <a:prstGeom prst="rect">
                          <a:avLst/>
                        </a:prstGeom>
                        <a:solidFill>
                          <a:srgbClr val="FFFFFF"/>
                        </a:solidFill>
                        <a:ln w="9525">
                          <a:solidFill>
                            <a:srgbClr val="000000"/>
                          </a:solidFill>
                          <a:miter lim="800000"/>
                          <a:headEnd/>
                          <a:tailEnd/>
                        </a:ln>
                      </wps:spPr>
                      <wps:txbx>
                        <w:txbxContent>
                          <w:p w14:paraId="6D2DDBA8" w14:textId="77777777" w:rsidR="001C2689" w:rsidRDefault="001C2689" w:rsidP="0096495E">
                            <w:pPr>
                              <w:pStyle w:val="DHSbodytext"/>
                            </w:pPr>
                            <w:r w:rsidRPr="00420191">
                              <w:rPr>
                                <w:noProof/>
                              </w:rPr>
                              <w:drawing>
                                <wp:inline distT="0" distB="0" distL="0" distR="0" wp14:anchorId="1350B9B0" wp14:editId="0CCFBE48">
                                  <wp:extent cx="4629150" cy="4747441"/>
                                  <wp:effectExtent l="0" t="0" r="0" b="0"/>
                                  <wp:docPr id="2000304419" name="Picture 2000304419" descr="This image is explained in example 17: claim segments abbreviations" title="Hospital Claim Message Exam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46971" cy="4765718"/>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 w14:anchorId="4D907C27" id="Text Box 244" o:spid="_x0000_s1027" type="#_x0000_t202" style="width:440.1pt;height:459.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7LFwIAADEEAAAOAAAAZHJzL2Uyb0RvYy54bWysU9uO0zAQfUfiHyy/07ShYduo6WrpUoS0&#10;C0gLH+A4TmLheCzbbVK+nrGTdsvtBeEHy+Oxz8ycObO5HTpFjsI6Cbqgi9mcEqE5VFI3Bf36Zf9q&#10;RYnzTFdMgRYFPQlHb7cvX2x6k4sUWlCVsARBtMt7U9DWe5MnieOt6JibgREanTXYjnk0bZNUlvWI&#10;3qkknc/fJD3Yyljgwjm8vR+ddBvx61pw/6munfBEFRRz83G3cS/Dnmw3LG8sM63kUxrsH7LomNQY&#10;9AJ1zzwjByt/g+okt+Cg9jMOXQJ1LbmINWA1i/kv1Ty1zIhYC5LjzIUm9/9g+cfjk/lsiR/ewoAN&#10;jEU48wD8myMadi3TjbizFvpWsAoDLwJlSW9cPn0NVLvcBZCyf4QKm8wOHiLQUNsusIJ1EkTHBpwu&#10;pIvBE46XWbZapzfo4ujLVq/T5U0WY7D8/N1Y598L6Eg4FNRiVyM8Oz44H9Jh+flJiOZAyWovlYqG&#10;bcqdsuTIUAH7uCb0n54pTfqCrrM0Gxn4K8Q8rj9BdNKjlJXsCrq6PGJ54O2drqLQPJNqPGPKSk9E&#10;Bu5GFv1QDkRWE8uB1xKqEzJrYVQuThoeWrDfKelRtQXVOFaUqA8ae7NeLJdB5NFYZjcpGvbaU157&#10;mOYIVFBPyXjc+XEwDsbKpsU4ZzXcYT/3MjL9nNOUPOoyNmCaoSD8azu+ep707Q8AAAD//wMAUEsD&#10;BBQABgAIAAAAIQB323/t3gAAAAUBAAAPAAAAZHJzL2Rvd25yZXYueG1sTI/BTsMwEETvSPyDtUhc&#10;UGu3EhBCnAqKKg5IFbR8gBMvSdp4HcVuEvh6Fi5wWWk0o5m32WpyrRiwD40nDYu5AoFUettQpeF9&#10;v5klIEI0ZE3rCTV8YoBVfn6WmdT6kd5w2MVKcAmF1GioY+xSKUNZozNh7jsk9j5870xk2VfS9mbk&#10;ctfKpVI30pmGeKE2Ha5rLI+7k9NwfLodDlcvz4/FdrM+VIMav7B81fryYnq4BxFxin9h+MFndMiZ&#10;qfAnskG0GviR+HvZSxK1BFFouFsk1yDzTP6nz78BAAD//wMAUEsBAi0AFAAGAAgAAAAhALaDOJL+&#10;AAAA4QEAABMAAAAAAAAAAAAAAAAAAAAAAFtDb250ZW50X1R5cGVzXS54bWxQSwECLQAUAAYACAAA&#10;ACEAOP0h/9YAAACUAQAACwAAAAAAAAAAAAAAAAAvAQAAX3JlbHMvLnJlbHNQSwECLQAUAAYACAAA&#10;ACEAIiw+yxcCAAAxBAAADgAAAAAAAAAAAAAAAAAuAgAAZHJzL2Uyb0RvYy54bWxQSwECLQAUAAYA&#10;CAAAACEAd9t/7d4AAAAFAQAADwAAAAAAAAAAAAAAAABxBAAAZHJzL2Rvd25yZXYueG1sUEsFBgAA&#10;AAAEAAQA8wAAAHwFAAAAAA==&#10;">
                <v:textbox style="mso-fit-shape-to-text:t">
                  <w:txbxContent>
                    <w:p w14:paraId="6D2DDBA8" w14:textId="77777777" w:rsidR="001C2689" w:rsidRDefault="001C2689" w:rsidP="0096495E">
                      <w:pPr>
                        <w:pStyle w:val="DHSbodytext"/>
                      </w:pPr>
                      <w:r w:rsidRPr="00420191">
                        <w:rPr>
                          <w:noProof/>
                        </w:rPr>
                        <w:drawing>
                          <wp:inline distT="0" distB="0" distL="0" distR="0" wp14:anchorId="1350B9B0" wp14:editId="0CCFBE48">
                            <wp:extent cx="4629150" cy="4747441"/>
                            <wp:effectExtent l="0" t="0" r="0" b="0"/>
                            <wp:docPr id="2000304419" name="Picture 2000304419" descr="This image is explained in example 17: claim segments abbreviations" title="Hospital Claim Message Exam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46971" cy="4765718"/>
                                    </a:xfrm>
                                    <a:prstGeom prst="rect">
                                      <a:avLst/>
                                    </a:prstGeom>
                                    <a:noFill/>
                                    <a:ln>
                                      <a:noFill/>
                                    </a:ln>
                                  </pic:spPr>
                                </pic:pic>
                              </a:graphicData>
                            </a:graphic>
                          </wp:inline>
                        </w:drawing>
                      </w:r>
                    </w:p>
                  </w:txbxContent>
                </v:textbox>
                <w10:anchorlock/>
              </v:shape>
            </w:pict>
          </mc:Fallback>
        </mc:AlternateContent>
      </w:r>
    </w:p>
    <w:p w14:paraId="454308C8" w14:textId="5591D08A" w:rsidR="001C2689" w:rsidRPr="00B830D4" w:rsidRDefault="001C2689" w:rsidP="00B830D4">
      <w:pPr>
        <w:pStyle w:val="DHSbodytext"/>
      </w:pPr>
      <w:r w:rsidRPr="00B830D4">
        <w:t xml:space="preserve">Figure </w:t>
      </w:r>
      <w:r w:rsidR="006B407F" w:rsidRPr="00B830D4">
        <w:t>4</w:t>
      </w:r>
      <w:r w:rsidRPr="00B830D4">
        <w:t xml:space="preserve">: Hospital claim message example </w:t>
      </w:r>
    </w:p>
    <w:p w14:paraId="51894794" w14:textId="77777777" w:rsidR="00104A00" w:rsidRPr="00B830D4" w:rsidRDefault="00104A00" w:rsidP="00554CFE">
      <w:pPr>
        <w:pStyle w:val="Heading3"/>
      </w:pPr>
      <w:bookmarkStart w:id="245" w:name="_Toc166768855"/>
    </w:p>
    <w:p w14:paraId="37B4BE18" w14:textId="039A4D04" w:rsidR="001C2689" w:rsidRPr="00B830D4" w:rsidRDefault="001C2689" w:rsidP="00554CFE">
      <w:pPr>
        <w:pStyle w:val="Heading3"/>
      </w:pPr>
      <w:bookmarkStart w:id="246" w:name="_Toc187231652"/>
      <w:r w:rsidRPr="00B830D4">
        <w:t>Claim segments</w:t>
      </w:r>
      <w:bookmarkEnd w:id="245"/>
      <w:bookmarkEnd w:id="246"/>
    </w:p>
    <w:p w14:paraId="2BED659A" w14:textId="77777777" w:rsidR="001C2689" w:rsidRPr="00B830D4" w:rsidRDefault="001C2689" w:rsidP="00554CFE">
      <w:pPr>
        <w:pStyle w:val="BodyText"/>
      </w:pPr>
      <w:r w:rsidRPr="00B830D4">
        <w:t>Example: claim segments abbreviations</w:t>
      </w:r>
    </w:p>
    <w:tbl>
      <w:tblPr>
        <w:tblStyle w:val="StandardTable"/>
        <w:tblW w:w="9209" w:type="dxa"/>
        <w:tblLook w:val="0620" w:firstRow="1" w:lastRow="0" w:firstColumn="0" w:lastColumn="0" w:noHBand="1" w:noVBand="1"/>
      </w:tblPr>
      <w:tblGrid>
        <w:gridCol w:w="1146"/>
        <w:gridCol w:w="1304"/>
        <w:gridCol w:w="5467"/>
        <w:gridCol w:w="1292"/>
      </w:tblGrid>
      <w:tr w:rsidR="001C2689" w:rsidRPr="00B830D4" w14:paraId="1FDF7610" w14:textId="77777777" w:rsidTr="005923A7">
        <w:trPr>
          <w:cnfStyle w:val="100000000000" w:firstRow="1" w:lastRow="0" w:firstColumn="0" w:lastColumn="0" w:oddVBand="0" w:evenVBand="0" w:oddHBand="0" w:evenHBand="0" w:firstRowFirstColumn="0" w:firstRowLastColumn="0" w:lastRowFirstColumn="0" w:lastRowLastColumn="0"/>
        </w:trPr>
        <w:tc>
          <w:tcPr>
            <w:tcW w:w="1146" w:type="dxa"/>
          </w:tcPr>
          <w:p w14:paraId="4D5F9857" w14:textId="77777777" w:rsidR="001C2689" w:rsidRPr="00B830D4" w:rsidRDefault="001C2689" w:rsidP="005923A7">
            <w:pPr>
              <w:pStyle w:val="BodyText"/>
              <w:rPr>
                <w:sz w:val="22"/>
              </w:rPr>
            </w:pPr>
            <w:r w:rsidRPr="00B830D4">
              <w:rPr>
                <w:sz w:val="22"/>
              </w:rPr>
              <w:t>Segment</w:t>
            </w:r>
          </w:p>
        </w:tc>
        <w:tc>
          <w:tcPr>
            <w:tcW w:w="1304" w:type="dxa"/>
          </w:tcPr>
          <w:p w14:paraId="676421D0" w14:textId="77777777" w:rsidR="001C2689" w:rsidRPr="00B830D4" w:rsidRDefault="001C2689" w:rsidP="005923A7">
            <w:pPr>
              <w:pStyle w:val="BodyText"/>
              <w:rPr>
                <w:sz w:val="22"/>
              </w:rPr>
            </w:pPr>
            <w:r w:rsidRPr="00B830D4">
              <w:rPr>
                <w:sz w:val="22"/>
              </w:rPr>
              <w:t>Obligation</w:t>
            </w:r>
          </w:p>
        </w:tc>
        <w:tc>
          <w:tcPr>
            <w:tcW w:w="5467" w:type="dxa"/>
          </w:tcPr>
          <w:p w14:paraId="07720B19" w14:textId="77777777" w:rsidR="001C2689" w:rsidRPr="00B830D4" w:rsidRDefault="001C2689" w:rsidP="005923A7">
            <w:pPr>
              <w:pStyle w:val="BodyText"/>
              <w:rPr>
                <w:sz w:val="22"/>
              </w:rPr>
            </w:pPr>
            <w:r w:rsidRPr="00B830D4">
              <w:rPr>
                <w:sz w:val="22"/>
              </w:rPr>
              <w:t>Description</w:t>
            </w:r>
          </w:p>
        </w:tc>
        <w:tc>
          <w:tcPr>
            <w:tcW w:w="1292" w:type="dxa"/>
          </w:tcPr>
          <w:p w14:paraId="3D206C17" w14:textId="77777777" w:rsidR="001C2689" w:rsidRPr="00B830D4" w:rsidRDefault="001C2689" w:rsidP="005923A7">
            <w:pPr>
              <w:pStyle w:val="BodyText"/>
              <w:rPr>
                <w:sz w:val="22"/>
              </w:rPr>
            </w:pPr>
            <w:r w:rsidRPr="00B830D4">
              <w:rPr>
                <w:sz w:val="22"/>
              </w:rPr>
              <w:t>Repetition</w:t>
            </w:r>
          </w:p>
        </w:tc>
      </w:tr>
      <w:tr w:rsidR="001C2689" w:rsidRPr="00B830D4" w14:paraId="187C501E" w14:textId="77777777" w:rsidTr="005923A7">
        <w:tc>
          <w:tcPr>
            <w:tcW w:w="1146" w:type="dxa"/>
            <w:shd w:val="clear" w:color="auto" w:fill="C6F3FF" w:themeFill="accent1" w:themeFillTint="33"/>
          </w:tcPr>
          <w:p w14:paraId="5AC11722" w14:textId="77777777" w:rsidR="001C2689" w:rsidRPr="00B830D4" w:rsidRDefault="001C2689" w:rsidP="005923A7">
            <w:pPr>
              <w:pStyle w:val="BodyText"/>
              <w:rPr>
                <w:b/>
                <w:bCs/>
              </w:rPr>
            </w:pPr>
            <w:r w:rsidRPr="00B830D4">
              <w:rPr>
                <w:b/>
                <w:bCs/>
              </w:rPr>
              <w:t>CID</w:t>
            </w:r>
          </w:p>
          <w:p w14:paraId="3CA14C97" w14:textId="77777777" w:rsidR="001C2689" w:rsidRPr="00B830D4" w:rsidRDefault="001C2689" w:rsidP="005923A7">
            <w:pPr>
              <w:pStyle w:val="BodyText"/>
              <w:rPr>
                <w:b/>
                <w:bCs/>
              </w:rPr>
            </w:pPr>
          </w:p>
        </w:tc>
        <w:tc>
          <w:tcPr>
            <w:tcW w:w="1304" w:type="dxa"/>
          </w:tcPr>
          <w:p w14:paraId="13042383" w14:textId="77777777" w:rsidR="001C2689" w:rsidRPr="00B830D4" w:rsidRDefault="001C2689" w:rsidP="005923A7">
            <w:pPr>
              <w:pStyle w:val="BodyText"/>
            </w:pPr>
            <w:r w:rsidRPr="00B830D4">
              <w:t>Mandatory</w:t>
            </w:r>
          </w:p>
        </w:tc>
        <w:tc>
          <w:tcPr>
            <w:tcW w:w="5467" w:type="dxa"/>
          </w:tcPr>
          <w:p w14:paraId="20D30639" w14:textId="77777777" w:rsidR="001C2689" w:rsidRPr="00B830D4" w:rsidRDefault="001C2689" w:rsidP="005923A7">
            <w:pPr>
              <w:pStyle w:val="BodyText"/>
            </w:pPr>
            <w:r w:rsidRPr="00B830D4">
              <w:t>Claim identification (CID)</w:t>
            </w:r>
          </w:p>
          <w:p w14:paraId="5AA283EF" w14:textId="42C25B1E" w:rsidR="001C2689" w:rsidRPr="00B830D4" w:rsidRDefault="001C2689" w:rsidP="005923A7">
            <w:pPr>
              <w:pStyle w:val="BodyText"/>
            </w:pPr>
            <w:r w:rsidRPr="00B830D4">
              <w:t xml:space="preserve">The CID holds details of the claim. The claim can be for a completed episode of care, a contiguous claim or an interim claim. All other segment groups are nested within the CID segment. </w:t>
            </w:r>
            <w:r w:rsidRPr="00B830D4">
              <w:br/>
              <w:t xml:space="preserve">It also contains the total charge for the claim (sum of the </w:t>
            </w:r>
            <w:r w:rsidRPr="00B830D4">
              <w:lastRenderedPageBreak/>
              <w:t xml:space="preserve">SVB, ACS, PSG and MIG but only where </w:t>
            </w:r>
            <w:r w:rsidR="0058560A" w:rsidRPr="00B830D4">
              <w:t>those segments</w:t>
            </w:r>
            <w:r w:rsidRPr="00B830D4">
              <w:t xml:space="preserve"> have a charge code = C)</w:t>
            </w:r>
          </w:p>
        </w:tc>
        <w:tc>
          <w:tcPr>
            <w:tcW w:w="1292" w:type="dxa"/>
          </w:tcPr>
          <w:p w14:paraId="27AC4FC0" w14:textId="77777777" w:rsidR="001C2689" w:rsidRPr="00B830D4" w:rsidRDefault="001C2689" w:rsidP="005923A7">
            <w:pPr>
              <w:pStyle w:val="BodyText"/>
            </w:pPr>
            <w:r w:rsidRPr="00B830D4">
              <w:lastRenderedPageBreak/>
              <w:t>1</w:t>
            </w:r>
          </w:p>
        </w:tc>
      </w:tr>
      <w:tr w:rsidR="001C2689" w:rsidRPr="00B830D4" w14:paraId="071A4255" w14:textId="77777777" w:rsidTr="005923A7">
        <w:tc>
          <w:tcPr>
            <w:tcW w:w="1146" w:type="dxa"/>
            <w:shd w:val="clear" w:color="auto" w:fill="C6F3FF" w:themeFill="accent1" w:themeFillTint="33"/>
          </w:tcPr>
          <w:p w14:paraId="741A60CB" w14:textId="77777777" w:rsidR="001C2689" w:rsidRPr="00B830D4" w:rsidRDefault="001C2689" w:rsidP="005923A7">
            <w:pPr>
              <w:pStyle w:val="BodyText"/>
              <w:rPr>
                <w:b/>
                <w:bCs/>
              </w:rPr>
            </w:pPr>
            <w:r w:rsidRPr="00B830D4">
              <w:rPr>
                <w:b/>
                <w:bCs/>
              </w:rPr>
              <w:t>PAT</w:t>
            </w:r>
          </w:p>
          <w:p w14:paraId="33003A0B" w14:textId="77777777" w:rsidR="001C2689" w:rsidRPr="00B830D4" w:rsidRDefault="001C2689" w:rsidP="005923A7">
            <w:pPr>
              <w:pStyle w:val="BodyText"/>
              <w:rPr>
                <w:b/>
                <w:bCs/>
              </w:rPr>
            </w:pPr>
          </w:p>
        </w:tc>
        <w:tc>
          <w:tcPr>
            <w:tcW w:w="1304" w:type="dxa"/>
          </w:tcPr>
          <w:p w14:paraId="2ABF79DC" w14:textId="77777777" w:rsidR="001C2689" w:rsidRPr="00B830D4" w:rsidRDefault="001C2689" w:rsidP="005923A7">
            <w:pPr>
              <w:pStyle w:val="BodyText"/>
            </w:pPr>
            <w:r w:rsidRPr="00B830D4">
              <w:t>Mandatory</w:t>
            </w:r>
          </w:p>
        </w:tc>
        <w:tc>
          <w:tcPr>
            <w:tcW w:w="5467" w:type="dxa"/>
          </w:tcPr>
          <w:p w14:paraId="0EB2B9CD" w14:textId="77777777" w:rsidR="001C2689" w:rsidRPr="00B830D4" w:rsidRDefault="001C2689" w:rsidP="005923A7">
            <w:pPr>
              <w:pStyle w:val="BodyText"/>
            </w:pPr>
            <w:r w:rsidRPr="00B830D4">
              <w:t>Patient data (PAT)</w:t>
            </w:r>
          </w:p>
          <w:p w14:paraId="798EAEE2" w14:textId="77777777" w:rsidR="001C2689" w:rsidRPr="00B830D4" w:rsidRDefault="001C2689" w:rsidP="005923A7">
            <w:pPr>
              <w:pStyle w:val="BodyText"/>
            </w:pPr>
            <w:r w:rsidRPr="00B830D4">
              <w:t>The PAT segment is used to define the patient information.</w:t>
            </w:r>
          </w:p>
        </w:tc>
        <w:tc>
          <w:tcPr>
            <w:tcW w:w="1292" w:type="dxa"/>
          </w:tcPr>
          <w:p w14:paraId="71D803E4" w14:textId="77777777" w:rsidR="001C2689" w:rsidRPr="00B830D4" w:rsidRDefault="001C2689" w:rsidP="005923A7">
            <w:pPr>
              <w:pStyle w:val="BodyText"/>
            </w:pPr>
            <w:r w:rsidRPr="00B830D4">
              <w:t>1</w:t>
            </w:r>
          </w:p>
        </w:tc>
      </w:tr>
      <w:tr w:rsidR="001C2689" w:rsidRPr="00B830D4" w14:paraId="0017D41E" w14:textId="77777777" w:rsidTr="005923A7">
        <w:tc>
          <w:tcPr>
            <w:tcW w:w="1146" w:type="dxa"/>
            <w:shd w:val="clear" w:color="auto" w:fill="C6F3FF" w:themeFill="accent1" w:themeFillTint="33"/>
          </w:tcPr>
          <w:p w14:paraId="156F7E23" w14:textId="77777777" w:rsidR="001C2689" w:rsidRPr="00B830D4" w:rsidRDefault="001C2689" w:rsidP="005923A7">
            <w:pPr>
              <w:pStyle w:val="BodyText"/>
              <w:rPr>
                <w:b/>
                <w:bCs/>
              </w:rPr>
            </w:pPr>
            <w:r w:rsidRPr="00B830D4">
              <w:rPr>
                <w:b/>
                <w:bCs/>
              </w:rPr>
              <w:t>EPD</w:t>
            </w:r>
          </w:p>
          <w:p w14:paraId="7146D496" w14:textId="77777777" w:rsidR="001C2689" w:rsidRPr="00B830D4" w:rsidRDefault="001C2689" w:rsidP="005923A7">
            <w:pPr>
              <w:pStyle w:val="BodyText"/>
              <w:rPr>
                <w:b/>
                <w:bCs/>
              </w:rPr>
            </w:pPr>
          </w:p>
        </w:tc>
        <w:tc>
          <w:tcPr>
            <w:tcW w:w="1304" w:type="dxa"/>
          </w:tcPr>
          <w:p w14:paraId="45567075" w14:textId="77777777" w:rsidR="001C2689" w:rsidRPr="00B830D4" w:rsidRDefault="001C2689" w:rsidP="005923A7">
            <w:pPr>
              <w:pStyle w:val="BodyText"/>
            </w:pPr>
            <w:r w:rsidRPr="00B830D4">
              <w:t>Mandatory</w:t>
            </w:r>
          </w:p>
        </w:tc>
        <w:tc>
          <w:tcPr>
            <w:tcW w:w="5467" w:type="dxa"/>
          </w:tcPr>
          <w:p w14:paraId="20251CFC" w14:textId="77777777" w:rsidR="001C2689" w:rsidRPr="00B830D4" w:rsidRDefault="001C2689" w:rsidP="005923A7">
            <w:pPr>
              <w:pStyle w:val="BodyText"/>
            </w:pPr>
            <w:r w:rsidRPr="00B830D4">
              <w:t>Episode data (EPD)</w:t>
            </w:r>
          </w:p>
          <w:p w14:paraId="4AD5B947" w14:textId="77777777" w:rsidR="001C2689" w:rsidRPr="00B830D4" w:rsidRDefault="001C2689" w:rsidP="005923A7">
            <w:pPr>
              <w:pStyle w:val="BodyText"/>
            </w:pPr>
            <w:r w:rsidRPr="00B830D4">
              <w:t>The EPD segment is used for giving summary information regarding the patient’s hospitalisation.</w:t>
            </w:r>
          </w:p>
        </w:tc>
        <w:tc>
          <w:tcPr>
            <w:tcW w:w="1292" w:type="dxa"/>
          </w:tcPr>
          <w:p w14:paraId="0431A872" w14:textId="77777777" w:rsidR="001C2689" w:rsidRPr="00B830D4" w:rsidRDefault="001C2689" w:rsidP="005923A7">
            <w:pPr>
              <w:pStyle w:val="BodyText"/>
            </w:pPr>
            <w:r w:rsidRPr="00B830D4">
              <w:t>1</w:t>
            </w:r>
          </w:p>
        </w:tc>
      </w:tr>
      <w:tr w:rsidR="001C2689" w:rsidRPr="00B830D4" w14:paraId="7D55D4F5" w14:textId="77777777" w:rsidTr="005923A7">
        <w:tc>
          <w:tcPr>
            <w:tcW w:w="1146" w:type="dxa"/>
            <w:shd w:val="clear" w:color="auto" w:fill="C6F3FF" w:themeFill="accent1" w:themeFillTint="33"/>
          </w:tcPr>
          <w:p w14:paraId="2D3126F1" w14:textId="77777777" w:rsidR="001C2689" w:rsidRPr="00B830D4" w:rsidRDefault="001C2689" w:rsidP="005923A7">
            <w:pPr>
              <w:pStyle w:val="BodyText"/>
              <w:rPr>
                <w:b/>
                <w:bCs/>
              </w:rPr>
            </w:pPr>
            <w:r w:rsidRPr="00B830D4">
              <w:rPr>
                <w:b/>
                <w:bCs/>
              </w:rPr>
              <w:t>SVB</w:t>
            </w:r>
          </w:p>
          <w:p w14:paraId="51AFAD30" w14:textId="77777777" w:rsidR="001C2689" w:rsidRPr="00B830D4" w:rsidRDefault="001C2689" w:rsidP="005923A7">
            <w:pPr>
              <w:pStyle w:val="BodyText"/>
              <w:rPr>
                <w:b/>
                <w:bCs/>
              </w:rPr>
            </w:pPr>
          </w:p>
        </w:tc>
        <w:tc>
          <w:tcPr>
            <w:tcW w:w="1304" w:type="dxa"/>
          </w:tcPr>
          <w:p w14:paraId="5B93F668" w14:textId="77777777" w:rsidR="001C2689" w:rsidRPr="00B830D4" w:rsidRDefault="001C2689" w:rsidP="005923A7">
            <w:pPr>
              <w:pStyle w:val="BodyText"/>
            </w:pPr>
            <w:r w:rsidRPr="00B830D4">
              <w:t>Conditional</w:t>
            </w:r>
          </w:p>
        </w:tc>
        <w:tc>
          <w:tcPr>
            <w:tcW w:w="5467" w:type="dxa"/>
          </w:tcPr>
          <w:p w14:paraId="5660EA2B" w14:textId="77777777" w:rsidR="001C2689" w:rsidRPr="00B830D4" w:rsidRDefault="001C2689" w:rsidP="005923A7">
            <w:pPr>
              <w:pStyle w:val="BodyText"/>
            </w:pPr>
            <w:r w:rsidRPr="00B830D4">
              <w:t>Single value benefit (SVB)</w:t>
            </w:r>
          </w:p>
          <w:p w14:paraId="5F044D29" w14:textId="77777777" w:rsidR="001C2689" w:rsidRPr="00B830D4" w:rsidRDefault="001C2689" w:rsidP="005923A7">
            <w:pPr>
              <w:pStyle w:val="BodyText"/>
            </w:pPr>
            <w:r w:rsidRPr="00B830D4">
              <w:t>The SVB segment is used for bundled inpatient accommodation only. It is used for single value benefit (</w:t>
            </w:r>
            <w:proofErr w:type="spellStart"/>
            <w:r w:rsidRPr="00B830D4">
              <w:t>casemix</w:t>
            </w:r>
            <w:proofErr w:type="spellEnd"/>
            <w:r w:rsidRPr="00B830D4">
              <w:t>) arrangements and fully or partially bundled episodic billing.</w:t>
            </w:r>
          </w:p>
        </w:tc>
        <w:tc>
          <w:tcPr>
            <w:tcW w:w="1292" w:type="dxa"/>
          </w:tcPr>
          <w:p w14:paraId="4310FA0E" w14:textId="77777777" w:rsidR="001C2689" w:rsidRPr="00B830D4" w:rsidRDefault="001C2689" w:rsidP="005923A7">
            <w:pPr>
              <w:pStyle w:val="BodyText"/>
            </w:pPr>
            <w:r w:rsidRPr="00B830D4">
              <w:t>1</w:t>
            </w:r>
          </w:p>
        </w:tc>
      </w:tr>
      <w:tr w:rsidR="001C2689" w:rsidRPr="00B830D4" w14:paraId="297CFE6A" w14:textId="77777777" w:rsidTr="005923A7">
        <w:tc>
          <w:tcPr>
            <w:tcW w:w="1146" w:type="dxa"/>
            <w:shd w:val="clear" w:color="auto" w:fill="C6F3FF" w:themeFill="accent1" w:themeFillTint="33"/>
          </w:tcPr>
          <w:p w14:paraId="60D7AE18" w14:textId="77777777" w:rsidR="001C2689" w:rsidRPr="00B830D4" w:rsidRDefault="001C2689" w:rsidP="005923A7">
            <w:pPr>
              <w:pStyle w:val="BodyText"/>
              <w:rPr>
                <w:b/>
                <w:bCs/>
              </w:rPr>
            </w:pPr>
            <w:r w:rsidRPr="00B830D4">
              <w:rPr>
                <w:b/>
                <w:bCs/>
              </w:rPr>
              <w:t>ANB</w:t>
            </w:r>
          </w:p>
          <w:p w14:paraId="4D3EA88F" w14:textId="77777777" w:rsidR="001C2689" w:rsidRPr="00B830D4" w:rsidRDefault="001C2689" w:rsidP="005923A7">
            <w:pPr>
              <w:pStyle w:val="BodyText"/>
              <w:rPr>
                <w:b/>
                <w:bCs/>
              </w:rPr>
            </w:pPr>
          </w:p>
        </w:tc>
        <w:tc>
          <w:tcPr>
            <w:tcW w:w="1304" w:type="dxa"/>
          </w:tcPr>
          <w:p w14:paraId="77D5479E" w14:textId="77777777" w:rsidR="001C2689" w:rsidRPr="00B830D4" w:rsidRDefault="001C2689" w:rsidP="005923A7">
            <w:pPr>
              <w:pStyle w:val="BodyText"/>
            </w:pPr>
            <w:r w:rsidRPr="00B830D4">
              <w:t>Conditional</w:t>
            </w:r>
          </w:p>
        </w:tc>
        <w:tc>
          <w:tcPr>
            <w:tcW w:w="5467" w:type="dxa"/>
          </w:tcPr>
          <w:p w14:paraId="4C297827" w14:textId="77777777" w:rsidR="001C2689" w:rsidRPr="00B830D4" w:rsidRDefault="001C2689" w:rsidP="005923A7">
            <w:pPr>
              <w:pStyle w:val="BodyText"/>
            </w:pPr>
            <w:r w:rsidRPr="00B830D4">
              <w:t>Add new baby (ANB)</w:t>
            </w:r>
          </w:p>
          <w:p w14:paraId="6DF33E77" w14:textId="77777777" w:rsidR="001C2689" w:rsidRPr="00B830D4" w:rsidRDefault="001C2689" w:rsidP="005923A7">
            <w:pPr>
              <w:pStyle w:val="BodyText"/>
            </w:pPr>
            <w:r w:rsidRPr="00B830D4">
              <w:t>The ANB segment is used to notify the private health insurer of a newborn baby that may or may not be on a membership.</w:t>
            </w:r>
          </w:p>
          <w:p w14:paraId="27B05451" w14:textId="77777777" w:rsidR="001C2689" w:rsidRPr="00B830D4" w:rsidRDefault="001C2689" w:rsidP="005923A7">
            <w:pPr>
              <w:pStyle w:val="BodyText"/>
            </w:pPr>
            <w:r w:rsidRPr="00B830D4">
              <w:t>Note: Private health insurers cannot load newborn information directly onto a membership without contact with the policy owner.</w:t>
            </w:r>
          </w:p>
        </w:tc>
        <w:tc>
          <w:tcPr>
            <w:tcW w:w="1292" w:type="dxa"/>
          </w:tcPr>
          <w:p w14:paraId="329F6F48" w14:textId="77777777" w:rsidR="001C2689" w:rsidRPr="00B830D4" w:rsidRDefault="001C2689" w:rsidP="005923A7">
            <w:pPr>
              <w:pStyle w:val="BodyText"/>
            </w:pPr>
            <w:r w:rsidRPr="00B830D4">
              <w:t>9</w:t>
            </w:r>
          </w:p>
        </w:tc>
      </w:tr>
      <w:tr w:rsidR="001C2689" w:rsidRPr="00B830D4" w14:paraId="2EF900B6" w14:textId="77777777" w:rsidTr="005923A7">
        <w:tc>
          <w:tcPr>
            <w:tcW w:w="1146" w:type="dxa"/>
            <w:shd w:val="clear" w:color="auto" w:fill="C6F3FF" w:themeFill="accent1" w:themeFillTint="33"/>
          </w:tcPr>
          <w:p w14:paraId="3B38F982" w14:textId="77777777" w:rsidR="001C2689" w:rsidRPr="00B830D4" w:rsidRDefault="001C2689" w:rsidP="005923A7">
            <w:pPr>
              <w:pStyle w:val="BodyText"/>
              <w:rPr>
                <w:b/>
                <w:bCs/>
              </w:rPr>
            </w:pPr>
            <w:r w:rsidRPr="00B830D4">
              <w:rPr>
                <w:b/>
                <w:bCs/>
              </w:rPr>
              <w:t>TFR</w:t>
            </w:r>
          </w:p>
          <w:p w14:paraId="13C8B144" w14:textId="77777777" w:rsidR="001C2689" w:rsidRPr="00B830D4" w:rsidRDefault="001C2689" w:rsidP="005923A7">
            <w:pPr>
              <w:pStyle w:val="BodyText"/>
              <w:rPr>
                <w:b/>
                <w:bCs/>
              </w:rPr>
            </w:pPr>
          </w:p>
        </w:tc>
        <w:tc>
          <w:tcPr>
            <w:tcW w:w="1304" w:type="dxa"/>
          </w:tcPr>
          <w:p w14:paraId="15454AA8" w14:textId="77777777" w:rsidR="001C2689" w:rsidRPr="00B830D4" w:rsidRDefault="001C2689" w:rsidP="005923A7">
            <w:pPr>
              <w:pStyle w:val="BodyText"/>
            </w:pPr>
            <w:r w:rsidRPr="00B830D4">
              <w:t>Conditional</w:t>
            </w:r>
          </w:p>
        </w:tc>
        <w:tc>
          <w:tcPr>
            <w:tcW w:w="5467" w:type="dxa"/>
          </w:tcPr>
          <w:p w14:paraId="1E4DD76A" w14:textId="77777777" w:rsidR="001C2689" w:rsidRPr="00B830D4" w:rsidRDefault="001C2689" w:rsidP="005923A7">
            <w:pPr>
              <w:pStyle w:val="BodyText"/>
            </w:pPr>
            <w:r w:rsidRPr="00B830D4">
              <w:t>Transfer (TFR)</w:t>
            </w:r>
          </w:p>
          <w:p w14:paraId="2B4DC2D1" w14:textId="77777777" w:rsidR="001C2689" w:rsidRPr="00B830D4" w:rsidRDefault="001C2689" w:rsidP="005923A7">
            <w:pPr>
              <w:pStyle w:val="BodyText"/>
            </w:pPr>
            <w:r w:rsidRPr="00B830D4">
              <w:t>The TFR segment is used to report the transfer of a patient between hospitals. Separate segments are required for each transfer in and out.</w:t>
            </w:r>
          </w:p>
        </w:tc>
        <w:tc>
          <w:tcPr>
            <w:tcW w:w="1292" w:type="dxa"/>
          </w:tcPr>
          <w:p w14:paraId="6137A670" w14:textId="77777777" w:rsidR="001C2689" w:rsidRPr="00B830D4" w:rsidRDefault="001C2689" w:rsidP="005923A7">
            <w:pPr>
              <w:pStyle w:val="BodyText"/>
            </w:pPr>
            <w:r w:rsidRPr="00B830D4">
              <w:t>9</w:t>
            </w:r>
          </w:p>
        </w:tc>
      </w:tr>
      <w:tr w:rsidR="001C2689" w:rsidRPr="00B830D4" w14:paraId="3E4F78DF" w14:textId="77777777" w:rsidTr="005923A7">
        <w:tc>
          <w:tcPr>
            <w:tcW w:w="1146" w:type="dxa"/>
            <w:shd w:val="clear" w:color="auto" w:fill="C6F3FF" w:themeFill="accent1" w:themeFillTint="33"/>
          </w:tcPr>
          <w:p w14:paraId="219D20C8" w14:textId="77777777" w:rsidR="001C2689" w:rsidRPr="00B830D4" w:rsidRDefault="001C2689" w:rsidP="005923A7">
            <w:pPr>
              <w:pStyle w:val="BodyText"/>
              <w:rPr>
                <w:b/>
                <w:bCs/>
              </w:rPr>
            </w:pPr>
            <w:r w:rsidRPr="00B830D4">
              <w:rPr>
                <w:b/>
                <w:bCs/>
              </w:rPr>
              <w:t>ACS</w:t>
            </w:r>
          </w:p>
          <w:p w14:paraId="23FF6A41" w14:textId="77777777" w:rsidR="001C2689" w:rsidRPr="00B830D4" w:rsidRDefault="001C2689" w:rsidP="005923A7">
            <w:pPr>
              <w:pStyle w:val="BodyText"/>
              <w:rPr>
                <w:b/>
                <w:bCs/>
              </w:rPr>
            </w:pPr>
          </w:p>
        </w:tc>
        <w:tc>
          <w:tcPr>
            <w:tcW w:w="1304" w:type="dxa"/>
          </w:tcPr>
          <w:p w14:paraId="189C120A" w14:textId="77777777" w:rsidR="001C2689" w:rsidRPr="00B830D4" w:rsidRDefault="001C2689" w:rsidP="005923A7">
            <w:pPr>
              <w:pStyle w:val="BodyText"/>
            </w:pPr>
            <w:r w:rsidRPr="00B830D4">
              <w:t>Conditional</w:t>
            </w:r>
          </w:p>
        </w:tc>
        <w:tc>
          <w:tcPr>
            <w:tcW w:w="5467" w:type="dxa"/>
          </w:tcPr>
          <w:p w14:paraId="366CB59E" w14:textId="77777777" w:rsidR="001C2689" w:rsidRPr="00B830D4" w:rsidRDefault="001C2689" w:rsidP="005923A7">
            <w:pPr>
              <w:pStyle w:val="BodyText"/>
            </w:pPr>
            <w:r w:rsidRPr="00B830D4">
              <w:t>Accommodation summary (ACS)</w:t>
            </w:r>
          </w:p>
          <w:p w14:paraId="038039C8" w14:textId="77777777" w:rsidR="001C2689" w:rsidRPr="00B830D4" w:rsidRDefault="001C2689" w:rsidP="005923A7">
            <w:pPr>
              <w:pStyle w:val="BodyText"/>
            </w:pPr>
            <w:r w:rsidRPr="00B830D4">
              <w:t>The ACS segment provides a summary of accommodation and critical care details. If accommodation is included in the SVB, then total accommodation charges under ACS should be set to zero dollars. ACD and CCG, LPD segments are nested within the ACS segment.</w:t>
            </w:r>
          </w:p>
        </w:tc>
        <w:tc>
          <w:tcPr>
            <w:tcW w:w="1292" w:type="dxa"/>
          </w:tcPr>
          <w:p w14:paraId="693556CA" w14:textId="77777777" w:rsidR="001C2689" w:rsidRPr="00B830D4" w:rsidRDefault="001C2689" w:rsidP="005923A7">
            <w:pPr>
              <w:pStyle w:val="BodyText"/>
            </w:pPr>
            <w:r w:rsidRPr="00B830D4">
              <w:t>1</w:t>
            </w:r>
          </w:p>
        </w:tc>
      </w:tr>
      <w:tr w:rsidR="001C2689" w:rsidRPr="00B830D4" w14:paraId="669BFAE8" w14:textId="77777777" w:rsidTr="005923A7">
        <w:tc>
          <w:tcPr>
            <w:tcW w:w="1146" w:type="dxa"/>
            <w:shd w:val="clear" w:color="auto" w:fill="C6F3FF" w:themeFill="accent1" w:themeFillTint="33"/>
          </w:tcPr>
          <w:p w14:paraId="09DCD5A9" w14:textId="77777777" w:rsidR="001C2689" w:rsidRPr="00B830D4" w:rsidRDefault="001C2689" w:rsidP="005923A7">
            <w:pPr>
              <w:pStyle w:val="BodyText"/>
              <w:rPr>
                <w:b/>
                <w:bCs/>
              </w:rPr>
            </w:pPr>
            <w:r w:rsidRPr="00B830D4">
              <w:rPr>
                <w:b/>
                <w:bCs/>
              </w:rPr>
              <w:t>ACD</w:t>
            </w:r>
          </w:p>
          <w:p w14:paraId="77FD7548" w14:textId="77777777" w:rsidR="001C2689" w:rsidRPr="00B830D4" w:rsidRDefault="001C2689" w:rsidP="005923A7">
            <w:pPr>
              <w:pStyle w:val="BodyText"/>
              <w:rPr>
                <w:b/>
                <w:bCs/>
              </w:rPr>
            </w:pPr>
          </w:p>
        </w:tc>
        <w:tc>
          <w:tcPr>
            <w:tcW w:w="1304" w:type="dxa"/>
          </w:tcPr>
          <w:p w14:paraId="51893089" w14:textId="77777777" w:rsidR="001C2689" w:rsidRPr="00B830D4" w:rsidRDefault="001C2689" w:rsidP="005923A7">
            <w:pPr>
              <w:pStyle w:val="BodyText"/>
            </w:pPr>
            <w:r w:rsidRPr="00B830D4">
              <w:t>Conditional</w:t>
            </w:r>
          </w:p>
        </w:tc>
        <w:tc>
          <w:tcPr>
            <w:tcW w:w="5467" w:type="dxa"/>
          </w:tcPr>
          <w:p w14:paraId="1717C878" w14:textId="77777777" w:rsidR="001C2689" w:rsidRPr="00B830D4" w:rsidRDefault="001C2689" w:rsidP="005923A7">
            <w:pPr>
              <w:pStyle w:val="BodyText"/>
            </w:pPr>
            <w:r w:rsidRPr="00B830D4">
              <w:t>Accommodation details (ACD)</w:t>
            </w:r>
          </w:p>
          <w:p w14:paraId="06726F20" w14:textId="77777777" w:rsidR="001C2689" w:rsidRPr="00B830D4" w:rsidRDefault="001C2689" w:rsidP="005923A7">
            <w:pPr>
              <w:pStyle w:val="BodyText"/>
            </w:pPr>
            <w:r w:rsidRPr="00B830D4">
              <w:t>The ACD segment is used for the detailed reporting of differing periods of accommodation.</w:t>
            </w:r>
          </w:p>
        </w:tc>
        <w:tc>
          <w:tcPr>
            <w:tcW w:w="1292" w:type="dxa"/>
          </w:tcPr>
          <w:p w14:paraId="6F1DD5B2" w14:textId="77777777" w:rsidR="001C2689" w:rsidRPr="00B830D4" w:rsidRDefault="001C2689" w:rsidP="005923A7">
            <w:pPr>
              <w:pStyle w:val="BodyText"/>
            </w:pPr>
            <w:r w:rsidRPr="00B830D4">
              <w:t>99</w:t>
            </w:r>
          </w:p>
        </w:tc>
      </w:tr>
      <w:tr w:rsidR="001C2689" w:rsidRPr="00B830D4" w14:paraId="31B06D62" w14:textId="77777777" w:rsidTr="005923A7">
        <w:tc>
          <w:tcPr>
            <w:tcW w:w="1146" w:type="dxa"/>
            <w:shd w:val="clear" w:color="auto" w:fill="C6F3FF" w:themeFill="accent1" w:themeFillTint="33"/>
          </w:tcPr>
          <w:p w14:paraId="08F59031" w14:textId="77777777" w:rsidR="001C2689" w:rsidRPr="00B830D4" w:rsidRDefault="001C2689" w:rsidP="005923A7">
            <w:pPr>
              <w:pStyle w:val="BodyText"/>
              <w:rPr>
                <w:b/>
                <w:bCs/>
              </w:rPr>
            </w:pPr>
            <w:r w:rsidRPr="00B830D4">
              <w:rPr>
                <w:b/>
                <w:bCs/>
              </w:rPr>
              <w:t>CCG</w:t>
            </w:r>
          </w:p>
          <w:p w14:paraId="4FA96F95" w14:textId="77777777" w:rsidR="001C2689" w:rsidRPr="00B830D4" w:rsidRDefault="001C2689" w:rsidP="005923A7">
            <w:pPr>
              <w:pStyle w:val="BodyText"/>
              <w:rPr>
                <w:b/>
                <w:bCs/>
              </w:rPr>
            </w:pPr>
          </w:p>
        </w:tc>
        <w:tc>
          <w:tcPr>
            <w:tcW w:w="1304" w:type="dxa"/>
          </w:tcPr>
          <w:p w14:paraId="322A816B" w14:textId="77777777" w:rsidR="001C2689" w:rsidRPr="00B830D4" w:rsidRDefault="001C2689" w:rsidP="005923A7">
            <w:pPr>
              <w:pStyle w:val="BodyText"/>
            </w:pPr>
            <w:r w:rsidRPr="00B830D4">
              <w:t>Conditional</w:t>
            </w:r>
          </w:p>
        </w:tc>
        <w:tc>
          <w:tcPr>
            <w:tcW w:w="5467" w:type="dxa"/>
          </w:tcPr>
          <w:p w14:paraId="23B3BAFE" w14:textId="77777777" w:rsidR="001C2689" w:rsidRPr="00B830D4" w:rsidRDefault="001C2689" w:rsidP="005923A7">
            <w:pPr>
              <w:pStyle w:val="BodyText"/>
            </w:pPr>
            <w:r w:rsidRPr="00B830D4">
              <w:t>Critical care details (CCG)</w:t>
            </w:r>
          </w:p>
          <w:p w14:paraId="411962F0" w14:textId="77777777" w:rsidR="001C2689" w:rsidRPr="00B830D4" w:rsidRDefault="001C2689" w:rsidP="005923A7">
            <w:pPr>
              <w:pStyle w:val="BodyText"/>
            </w:pPr>
            <w:r w:rsidRPr="00B830D4">
              <w:t xml:space="preserve">The CCG segment is used for the detailed reporting of critical care </w:t>
            </w:r>
            <w:proofErr w:type="gramStart"/>
            <w:r w:rsidRPr="00B830D4">
              <w:t>where</w:t>
            </w:r>
            <w:proofErr w:type="gramEnd"/>
            <w:r w:rsidRPr="00B830D4">
              <w:t xml:space="preserve"> used by private hospitals and charged for by public hospitals.</w:t>
            </w:r>
          </w:p>
        </w:tc>
        <w:tc>
          <w:tcPr>
            <w:tcW w:w="1292" w:type="dxa"/>
          </w:tcPr>
          <w:p w14:paraId="05F561AA" w14:textId="77777777" w:rsidR="001C2689" w:rsidRPr="00B830D4" w:rsidRDefault="001C2689" w:rsidP="005923A7">
            <w:pPr>
              <w:pStyle w:val="BodyText"/>
            </w:pPr>
            <w:r w:rsidRPr="00B830D4">
              <w:t>99</w:t>
            </w:r>
          </w:p>
        </w:tc>
      </w:tr>
      <w:tr w:rsidR="001C2689" w:rsidRPr="00B830D4" w14:paraId="68C3C719" w14:textId="77777777" w:rsidTr="005923A7">
        <w:tc>
          <w:tcPr>
            <w:tcW w:w="1146" w:type="dxa"/>
            <w:shd w:val="clear" w:color="auto" w:fill="C6F3FF" w:themeFill="accent1" w:themeFillTint="33"/>
          </w:tcPr>
          <w:p w14:paraId="58610C09" w14:textId="77777777" w:rsidR="001C2689" w:rsidRPr="00B830D4" w:rsidRDefault="001C2689" w:rsidP="005923A7">
            <w:pPr>
              <w:pStyle w:val="BodyText"/>
              <w:rPr>
                <w:b/>
                <w:bCs/>
              </w:rPr>
            </w:pPr>
            <w:r w:rsidRPr="00B830D4">
              <w:rPr>
                <w:b/>
                <w:bCs/>
              </w:rPr>
              <w:t>LPD</w:t>
            </w:r>
          </w:p>
          <w:p w14:paraId="1E17A165" w14:textId="77777777" w:rsidR="001C2689" w:rsidRPr="00B830D4" w:rsidRDefault="001C2689" w:rsidP="005923A7">
            <w:pPr>
              <w:pStyle w:val="BodyText"/>
              <w:rPr>
                <w:b/>
                <w:bCs/>
              </w:rPr>
            </w:pPr>
          </w:p>
        </w:tc>
        <w:tc>
          <w:tcPr>
            <w:tcW w:w="1304" w:type="dxa"/>
          </w:tcPr>
          <w:p w14:paraId="0B97574B" w14:textId="77777777" w:rsidR="001C2689" w:rsidRPr="00B830D4" w:rsidRDefault="001C2689" w:rsidP="005923A7">
            <w:pPr>
              <w:pStyle w:val="BodyText"/>
            </w:pPr>
            <w:r w:rsidRPr="00B830D4">
              <w:t>Conditional</w:t>
            </w:r>
          </w:p>
        </w:tc>
        <w:tc>
          <w:tcPr>
            <w:tcW w:w="5467" w:type="dxa"/>
          </w:tcPr>
          <w:p w14:paraId="47FC832E" w14:textId="77777777" w:rsidR="001C2689" w:rsidRPr="00B830D4" w:rsidRDefault="001C2689" w:rsidP="005923A7">
            <w:pPr>
              <w:pStyle w:val="BodyText"/>
            </w:pPr>
            <w:r w:rsidRPr="00B830D4">
              <w:t>Leave period (LPD)</w:t>
            </w:r>
          </w:p>
          <w:p w14:paraId="3D41589F" w14:textId="77777777" w:rsidR="001C2689" w:rsidRPr="00B830D4" w:rsidRDefault="001C2689" w:rsidP="005923A7">
            <w:pPr>
              <w:pStyle w:val="BodyText"/>
            </w:pPr>
            <w:r w:rsidRPr="00B830D4">
              <w:lastRenderedPageBreak/>
              <w:t>The LPD segment is used for the reporting of up to nine leave periods that may have occurred within the total period of hospitalisation.</w:t>
            </w:r>
          </w:p>
        </w:tc>
        <w:tc>
          <w:tcPr>
            <w:tcW w:w="1292" w:type="dxa"/>
          </w:tcPr>
          <w:p w14:paraId="0EF1AE98" w14:textId="77777777" w:rsidR="001C2689" w:rsidRPr="00B830D4" w:rsidRDefault="001C2689" w:rsidP="005923A7">
            <w:pPr>
              <w:pStyle w:val="BodyText"/>
            </w:pPr>
            <w:r w:rsidRPr="00B830D4">
              <w:lastRenderedPageBreak/>
              <w:t>99</w:t>
            </w:r>
          </w:p>
        </w:tc>
      </w:tr>
      <w:tr w:rsidR="001C2689" w:rsidRPr="00B830D4" w14:paraId="5BD39204" w14:textId="77777777" w:rsidTr="005923A7">
        <w:tc>
          <w:tcPr>
            <w:tcW w:w="1146" w:type="dxa"/>
            <w:shd w:val="clear" w:color="auto" w:fill="C6F3FF" w:themeFill="accent1" w:themeFillTint="33"/>
          </w:tcPr>
          <w:p w14:paraId="39B9E7AB" w14:textId="77777777" w:rsidR="001C2689" w:rsidRPr="00B830D4" w:rsidRDefault="001C2689" w:rsidP="005923A7">
            <w:pPr>
              <w:pStyle w:val="BodyText"/>
              <w:rPr>
                <w:b/>
                <w:bCs/>
              </w:rPr>
            </w:pPr>
            <w:r w:rsidRPr="00B830D4">
              <w:rPr>
                <w:b/>
                <w:bCs/>
              </w:rPr>
              <w:t>PSG</w:t>
            </w:r>
          </w:p>
          <w:p w14:paraId="2BF95FF1" w14:textId="77777777" w:rsidR="001C2689" w:rsidRPr="00B830D4" w:rsidRDefault="001C2689" w:rsidP="005923A7">
            <w:pPr>
              <w:pStyle w:val="BodyText"/>
              <w:rPr>
                <w:b/>
                <w:bCs/>
              </w:rPr>
            </w:pPr>
          </w:p>
        </w:tc>
        <w:tc>
          <w:tcPr>
            <w:tcW w:w="1304" w:type="dxa"/>
          </w:tcPr>
          <w:p w14:paraId="18E26BB5" w14:textId="77777777" w:rsidR="001C2689" w:rsidRPr="00B830D4" w:rsidRDefault="001C2689" w:rsidP="005923A7">
            <w:pPr>
              <w:pStyle w:val="BodyText"/>
            </w:pPr>
            <w:r w:rsidRPr="00B830D4">
              <w:t>Conditional</w:t>
            </w:r>
          </w:p>
        </w:tc>
        <w:tc>
          <w:tcPr>
            <w:tcW w:w="5467" w:type="dxa"/>
          </w:tcPr>
          <w:p w14:paraId="414AB959" w14:textId="77777777" w:rsidR="001C2689" w:rsidRPr="00B830D4" w:rsidRDefault="001C2689" w:rsidP="005923A7">
            <w:pPr>
              <w:pStyle w:val="BodyText"/>
            </w:pPr>
            <w:r w:rsidRPr="00B830D4">
              <w:t>Principal services (PSG)</w:t>
            </w:r>
          </w:p>
          <w:p w14:paraId="6AB566D1" w14:textId="77777777" w:rsidR="001C2689" w:rsidRPr="00B830D4" w:rsidRDefault="001C2689" w:rsidP="005923A7">
            <w:pPr>
              <w:pStyle w:val="BodyText"/>
            </w:pPr>
            <w:r w:rsidRPr="00B830D4">
              <w:t>The PSG segment is used for the reporting and charging of all instances where a principal service or procedure is carried out during a single theatre visit. The repetitions allow for the inclusion of more than one visit during a claim period. Secondary services can be reported using the MSG segment nested within this group.</w:t>
            </w:r>
          </w:p>
        </w:tc>
        <w:tc>
          <w:tcPr>
            <w:tcW w:w="1292" w:type="dxa"/>
          </w:tcPr>
          <w:p w14:paraId="4C3657D0" w14:textId="77777777" w:rsidR="001C2689" w:rsidRPr="00B830D4" w:rsidRDefault="001C2689" w:rsidP="005923A7">
            <w:pPr>
              <w:pStyle w:val="BodyText"/>
            </w:pPr>
            <w:r w:rsidRPr="00B830D4">
              <w:t>99</w:t>
            </w:r>
          </w:p>
        </w:tc>
      </w:tr>
      <w:tr w:rsidR="001C2689" w:rsidRPr="00B830D4" w14:paraId="178A6D9F" w14:textId="77777777" w:rsidTr="005923A7">
        <w:tc>
          <w:tcPr>
            <w:tcW w:w="1146" w:type="dxa"/>
            <w:shd w:val="clear" w:color="auto" w:fill="C6F3FF" w:themeFill="accent1" w:themeFillTint="33"/>
          </w:tcPr>
          <w:p w14:paraId="5E9579EB" w14:textId="77777777" w:rsidR="001C2689" w:rsidRPr="00B830D4" w:rsidRDefault="001C2689" w:rsidP="005923A7">
            <w:pPr>
              <w:pStyle w:val="BodyText"/>
              <w:rPr>
                <w:b/>
                <w:bCs/>
              </w:rPr>
            </w:pPr>
            <w:r w:rsidRPr="00B830D4">
              <w:rPr>
                <w:b/>
                <w:bCs/>
              </w:rPr>
              <w:t>MSG</w:t>
            </w:r>
          </w:p>
          <w:p w14:paraId="27731DBD" w14:textId="77777777" w:rsidR="001C2689" w:rsidRPr="00B830D4" w:rsidRDefault="001C2689" w:rsidP="005923A7">
            <w:pPr>
              <w:pStyle w:val="BodyText"/>
              <w:rPr>
                <w:b/>
                <w:bCs/>
              </w:rPr>
            </w:pPr>
          </w:p>
        </w:tc>
        <w:tc>
          <w:tcPr>
            <w:tcW w:w="1304" w:type="dxa"/>
          </w:tcPr>
          <w:p w14:paraId="0648AEAF" w14:textId="77777777" w:rsidR="001C2689" w:rsidRPr="00B830D4" w:rsidRDefault="001C2689" w:rsidP="005923A7">
            <w:pPr>
              <w:pStyle w:val="BodyText"/>
            </w:pPr>
            <w:r w:rsidRPr="00B830D4">
              <w:t>Conditional</w:t>
            </w:r>
          </w:p>
        </w:tc>
        <w:tc>
          <w:tcPr>
            <w:tcW w:w="5467" w:type="dxa"/>
          </w:tcPr>
          <w:p w14:paraId="2D622CF1" w14:textId="77777777" w:rsidR="001C2689" w:rsidRPr="00B830D4" w:rsidRDefault="001C2689" w:rsidP="005923A7">
            <w:pPr>
              <w:pStyle w:val="BodyText"/>
            </w:pPr>
            <w:r w:rsidRPr="00B830D4">
              <w:t>Multiple services group (MSG)</w:t>
            </w:r>
          </w:p>
          <w:p w14:paraId="2A62EA53" w14:textId="77777777" w:rsidR="001C2689" w:rsidRPr="00B830D4" w:rsidRDefault="001C2689" w:rsidP="005923A7">
            <w:pPr>
              <w:pStyle w:val="BodyText"/>
            </w:pPr>
            <w:r w:rsidRPr="00B830D4">
              <w:t>The MSG segment is used for the reporting of multiple or secondary services for each of the principal services reported in the PSG segment.</w:t>
            </w:r>
          </w:p>
        </w:tc>
        <w:tc>
          <w:tcPr>
            <w:tcW w:w="1292" w:type="dxa"/>
          </w:tcPr>
          <w:p w14:paraId="2FC444A6" w14:textId="77777777" w:rsidR="001C2689" w:rsidRPr="00B830D4" w:rsidRDefault="001C2689" w:rsidP="005923A7">
            <w:pPr>
              <w:pStyle w:val="BodyText"/>
            </w:pPr>
            <w:r w:rsidRPr="00B830D4">
              <w:t>99</w:t>
            </w:r>
          </w:p>
        </w:tc>
      </w:tr>
      <w:tr w:rsidR="001C2689" w:rsidRPr="00B830D4" w14:paraId="725AE6FA" w14:textId="77777777" w:rsidTr="005923A7">
        <w:tc>
          <w:tcPr>
            <w:tcW w:w="1146" w:type="dxa"/>
            <w:shd w:val="clear" w:color="auto" w:fill="C6F3FF" w:themeFill="accent1" w:themeFillTint="33"/>
          </w:tcPr>
          <w:p w14:paraId="349C3405" w14:textId="77777777" w:rsidR="001C2689" w:rsidRPr="00B830D4" w:rsidRDefault="001C2689" w:rsidP="005923A7">
            <w:pPr>
              <w:pStyle w:val="BodyText"/>
              <w:rPr>
                <w:b/>
                <w:bCs/>
              </w:rPr>
            </w:pPr>
            <w:r w:rsidRPr="00B830D4">
              <w:rPr>
                <w:b/>
                <w:bCs/>
              </w:rPr>
              <w:t>TRG</w:t>
            </w:r>
          </w:p>
          <w:p w14:paraId="678473B0" w14:textId="77777777" w:rsidR="001C2689" w:rsidRPr="00B830D4" w:rsidRDefault="001C2689" w:rsidP="005923A7">
            <w:pPr>
              <w:pStyle w:val="BodyText"/>
              <w:rPr>
                <w:b/>
                <w:bCs/>
              </w:rPr>
            </w:pPr>
          </w:p>
        </w:tc>
        <w:tc>
          <w:tcPr>
            <w:tcW w:w="1304" w:type="dxa"/>
          </w:tcPr>
          <w:p w14:paraId="5F5718E7" w14:textId="77777777" w:rsidR="001C2689" w:rsidRPr="00B830D4" w:rsidRDefault="001C2689" w:rsidP="005923A7">
            <w:pPr>
              <w:pStyle w:val="BodyText"/>
            </w:pPr>
            <w:r w:rsidRPr="00B830D4">
              <w:t>Conditional</w:t>
            </w:r>
          </w:p>
        </w:tc>
        <w:tc>
          <w:tcPr>
            <w:tcW w:w="5467" w:type="dxa"/>
          </w:tcPr>
          <w:p w14:paraId="2B633A53" w14:textId="77777777" w:rsidR="001C2689" w:rsidRPr="00B830D4" w:rsidRDefault="001C2689" w:rsidP="005923A7">
            <w:pPr>
              <w:pStyle w:val="BodyText"/>
            </w:pPr>
            <w:r w:rsidRPr="00B830D4">
              <w:t>Transport group (TRG)</w:t>
            </w:r>
          </w:p>
          <w:p w14:paraId="18C144EB" w14:textId="77777777" w:rsidR="001C2689" w:rsidRPr="00B830D4" w:rsidRDefault="001C2689" w:rsidP="005923A7">
            <w:pPr>
              <w:pStyle w:val="BodyText"/>
            </w:pPr>
            <w:r w:rsidRPr="00B830D4">
              <w:t>Not currently used</w:t>
            </w:r>
          </w:p>
        </w:tc>
        <w:tc>
          <w:tcPr>
            <w:tcW w:w="1292" w:type="dxa"/>
          </w:tcPr>
          <w:p w14:paraId="497D98C7" w14:textId="77777777" w:rsidR="001C2689" w:rsidRPr="00B830D4" w:rsidRDefault="001C2689" w:rsidP="005923A7">
            <w:pPr>
              <w:pStyle w:val="BodyText"/>
            </w:pPr>
            <w:r w:rsidRPr="00B830D4">
              <w:t>9</w:t>
            </w:r>
          </w:p>
        </w:tc>
      </w:tr>
      <w:tr w:rsidR="001C2689" w:rsidRPr="00B830D4" w14:paraId="75B7ADC0" w14:textId="77777777" w:rsidTr="005923A7">
        <w:tc>
          <w:tcPr>
            <w:tcW w:w="1146" w:type="dxa"/>
            <w:shd w:val="clear" w:color="auto" w:fill="C6F3FF" w:themeFill="accent1" w:themeFillTint="33"/>
          </w:tcPr>
          <w:p w14:paraId="245BF91C" w14:textId="77777777" w:rsidR="001C2689" w:rsidRPr="00B830D4" w:rsidRDefault="001C2689" w:rsidP="005923A7">
            <w:pPr>
              <w:pStyle w:val="BodyText"/>
              <w:rPr>
                <w:b/>
                <w:bCs/>
              </w:rPr>
            </w:pPr>
            <w:r w:rsidRPr="00B830D4">
              <w:rPr>
                <w:b/>
                <w:bCs/>
              </w:rPr>
              <w:t>MIG</w:t>
            </w:r>
          </w:p>
          <w:p w14:paraId="77707D69" w14:textId="77777777" w:rsidR="001C2689" w:rsidRPr="00B830D4" w:rsidRDefault="001C2689" w:rsidP="005923A7">
            <w:pPr>
              <w:pStyle w:val="BodyText"/>
              <w:rPr>
                <w:b/>
                <w:bCs/>
              </w:rPr>
            </w:pPr>
          </w:p>
        </w:tc>
        <w:tc>
          <w:tcPr>
            <w:tcW w:w="1304" w:type="dxa"/>
          </w:tcPr>
          <w:p w14:paraId="318827F8" w14:textId="77777777" w:rsidR="001C2689" w:rsidRPr="00B830D4" w:rsidRDefault="001C2689" w:rsidP="005923A7">
            <w:pPr>
              <w:pStyle w:val="BodyText"/>
            </w:pPr>
            <w:r w:rsidRPr="00B830D4">
              <w:t>Conditional</w:t>
            </w:r>
          </w:p>
        </w:tc>
        <w:tc>
          <w:tcPr>
            <w:tcW w:w="5467" w:type="dxa"/>
          </w:tcPr>
          <w:p w14:paraId="4F7234A0" w14:textId="77777777" w:rsidR="001C2689" w:rsidRPr="00B830D4" w:rsidRDefault="001C2689" w:rsidP="005923A7">
            <w:pPr>
              <w:pStyle w:val="BodyText"/>
            </w:pPr>
            <w:r w:rsidRPr="00B830D4">
              <w:t>Miscellaneous services (MIG)</w:t>
            </w:r>
          </w:p>
          <w:p w14:paraId="6B59CEAA" w14:textId="0ABFFBFB" w:rsidR="001C2689" w:rsidRPr="00B830D4" w:rsidRDefault="001C2689" w:rsidP="005923A7">
            <w:pPr>
              <w:pStyle w:val="BodyText"/>
            </w:pPr>
            <w:r w:rsidRPr="00B830D4">
              <w:t>The MIG segment is used for the reporting and cha</w:t>
            </w:r>
            <w:r w:rsidR="006B407F" w:rsidRPr="00B830D4">
              <w:t>rging</w:t>
            </w:r>
            <w:r w:rsidRPr="00B830D4">
              <w:t xml:space="preserve"> of miscellaneous items not covered elsewhere in the claim, i.e. prosthesis.</w:t>
            </w:r>
          </w:p>
        </w:tc>
        <w:tc>
          <w:tcPr>
            <w:tcW w:w="1292" w:type="dxa"/>
          </w:tcPr>
          <w:p w14:paraId="6F5A4937" w14:textId="77777777" w:rsidR="001C2689" w:rsidRPr="00B830D4" w:rsidRDefault="001C2689" w:rsidP="005923A7">
            <w:pPr>
              <w:pStyle w:val="BodyText"/>
            </w:pPr>
            <w:r w:rsidRPr="00B830D4">
              <w:t>999</w:t>
            </w:r>
          </w:p>
        </w:tc>
      </w:tr>
      <w:tr w:rsidR="001C2689" w:rsidRPr="00B830D4" w14:paraId="3DB68451" w14:textId="77777777" w:rsidTr="005923A7">
        <w:tc>
          <w:tcPr>
            <w:tcW w:w="1146" w:type="dxa"/>
            <w:shd w:val="clear" w:color="auto" w:fill="C6F3FF" w:themeFill="accent1" w:themeFillTint="33"/>
          </w:tcPr>
          <w:p w14:paraId="229198CF" w14:textId="77777777" w:rsidR="001C2689" w:rsidRPr="00B830D4" w:rsidRDefault="001C2689" w:rsidP="005923A7">
            <w:pPr>
              <w:pStyle w:val="BodyText"/>
              <w:rPr>
                <w:b/>
                <w:bCs/>
              </w:rPr>
            </w:pPr>
            <w:r w:rsidRPr="00B830D4">
              <w:rPr>
                <w:b/>
                <w:bCs/>
              </w:rPr>
              <w:t>DMG</w:t>
            </w:r>
          </w:p>
          <w:p w14:paraId="46A012FE" w14:textId="77777777" w:rsidR="001C2689" w:rsidRPr="00B830D4" w:rsidRDefault="001C2689" w:rsidP="005923A7">
            <w:pPr>
              <w:pStyle w:val="BodyText"/>
              <w:rPr>
                <w:b/>
                <w:bCs/>
              </w:rPr>
            </w:pPr>
          </w:p>
        </w:tc>
        <w:tc>
          <w:tcPr>
            <w:tcW w:w="1304" w:type="dxa"/>
          </w:tcPr>
          <w:p w14:paraId="0605734B" w14:textId="77777777" w:rsidR="001C2689" w:rsidRPr="00B830D4" w:rsidRDefault="001C2689" w:rsidP="005923A7">
            <w:pPr>
              <w:pStyle w:val="BodyText"/>
            </w:pPr>
            <w:r w:rsidRPr="00B830D4">
              <w:t>Conditional</w:t>
            </w:r>
          </w:p>
        </w:tc>
        <w:tc>
          <w:tcPr>
            <w:tcW w:w="5467" w:type="dxa"/>
          </w:tcPr>
          <w:p w14:paraId="1A24AFA2" w14:textId="77777777" w:rsidR="001C2689" w:rsidRPr="00B830D4" w:rsidRDefault="001C2689" w:rsidP="005923A7">
            <w:pPr>
              <w:pStyle w:val="BodyText"/>
            </w:pPr>
            <w:r w:rsidRPr="00B830D4">
              <w:t>DRG morbidity group (DMG)</w:t>
            </w:r>
          </w:p>
          <w:p w14:paraId="0C7293D9" w14:textId="77777777" w:rsidR="001C2689" w:rsidRPr="00B830D4" w:rsidRDefault="001C2689" w:rsidP="005923A7">
            <w:pPr>
              <w:pStyle w:val="BodyText"/>
            </w:pPr>
            <w:r w:rsidRPr="00B830D4">
              <w:t>The DMG segment is required for the collection of diagnosis and ICD codes. It is essential for episodic billing.</w:t>
            </w:r>
          </w:p>
        </w:tc>
        <w:tc>
          <w:tcPr>
            <w:tcW w:w="1292" w:type="dxa"/>
          </w:tcPr>
          <w:p w14:paraId="229EB5F0" w14:textId="77777777" w:rsidR="001C2689" w:rsidRPr="00B830D4" w:rsidRDefault="001C2689" w:rsidP="005923A7">
            <w:pPr>
              <w:pStyle w:val="BodyText"/>
            </w:pPr>
            <w:r w:rsidRPr="00B830D4">
              <w:t>1</w:t>
            </w:r>
          </w:p>
        </w:tc>
      </w:tr>
      <w:tr w:rsidR="001C2689" w:rsidRPr="00B830D4" w14:paraId="3CFEF02A" w14:textId="77777777" w:rsidTr="005923A7">
        <w:tc>
          <w:tcPr>
            <w:tcW w:w="1146" w:type="dxa"/>
            <w:shd w:val="clear" w:color="auto" w:fill="C6F3FF" w:themeFill="accent1" w:themeFillTint="33"/>
          </w:tcPr>
          <w:p w14:paraId="1DFEDFE2" w14:textId="77777777" w:rsidR="001C2689" w:rsidRPr="00B830D4" w:rsidRDefault="001C2689" w:rsidP="005923A7">
            <w:pPr>
              <w:pStyle w:val="BodyText"/>
              <w:rPr>
                <w:b/>
                <w:bCs/>
              </w:rPr>
            </w:pPr>
            <w:r w:rsidRPr="00B830D4">
              <w:rPr>
                <w:b/>
                <w:bCs/>
              </w:rPr>
              <w:t>MOR</w:t>
            </w:r>
          </w:p>
          <w:p w14:paraId="55DFAD61" w14:textId="77777777" w:rsidR="001C2689" w:rsidRPr="00B830D4" w:rsidRDefault="001C2689" w:rsidP="005923A7">
            <w:pPr>
              <w:pStyle w:val="BodyText"/>
              <w:rPr>
                <w:b/>
                <w:bCs/>
              </w:rPr>
            </w:pPr>
          </w:p>
        </w:tc>
        <w:tc>
          <w:tcPr>
            <w:tcW w:w="1304" w:type="dxa"/>
          </w:tcPr>
          <w:p w14:paraId="010B38A3" w14:textId="77777777" w:rsidR="001C2689" w:rsidRPr="00B830D4" w:rsidRDefault="001C2689" w:rsidP="005923A7">
            <w:pPr>
              <w:pStyle w:val="BodyText"/>
            </w:pPr>
            <w:r w:rsidRPr="00B830D4">
              <w:t>Conditional</w:t>
            </w:r>
          </w:p>
        </w:tc>
        <w:tc>
          <w:tcPr>
            <w:tcW w:w="5467" w:type="dxa"/>
          </w:tcPr>
          <w:p w14:paraId="268862E3" w14:textId="77777777" w:rsidR="001C2689" w:rsidRPr="00B830D4" w:rsidRDefault="001C2689" w:rsidP="005923A7">
            <w:pPr>
              <w:pStyle w:val="BodyText"/>
            </w:pPr>
            <w:r w:rsidRPr="00B830D4">
              <w:t>Non-DRG morbidity (MOR)</w:t>
            </w:r>
          </w:p>
          <w:p w14:paraId="5946759B" w14:textId="77777777" w:rsidR="001C2689" w:rsidRPr="00B830D4" w:rsidRDefault="001C2689" w:rsidP="005923A7">
            <w:pPr>
              <w:pStyle w:val="BodyText"/>
            </w:pPr>
            <w:r w:rsidRPr="00B830D4">
              <w:t>The MOR segment is for the collection of non-DRG classifications. AN-SNAP</w:t>
            </w:r>
          </w:p>
        </w:tc>
        <w:tc>
          <w:tcPr>
            <w:tcW w:w="1292" w:type="dxa"/>
          </w:tcPr>
          <w:p w14:paraId="7F1AAA29" w14:textId="77777777" w:rsidR="001C2689" w:rsidRPr="00B830D4" w:rsidRDefault="001C2689" w:rsidP="005923A7">
            <w:pPr>
              <w:pStyle w:val="BodyText"/>
            </w:pPr>
            <w:r w:rsidRPr="00B830D4">
              <w:t>99</w:t>
            </w:r>
          </w:p>
        </w:tc>
      </w:tr>
      <w:tr w:rsidR="001C2689" w:rsidRPr="00B830D4" w14:paraId="0F5EE55C" w14:textId="77777777" w:rsidTr="005923A7">
        <w:tc>
          <w:tcPr>
            <w:tcW w:w="1146" w:type="dxa"/>
            <w:shd w:val="clear" w:color="auto" w:fill="C6F3FF" w:themeFill="accent1" w:themeFillTint="33"/>
          </w:tcPr>
          <w:p w14:paraId="1B504C1C" w14:textId="77777777" w:rsidR="001C2689" w:rsidRPr="00B830D4" w:rsidRDefault="001C2689" w:rsidP="005923A7">
            <w:pPr>
              <w:pStyle w:val="BodyText"/>
              <w:rPr>
                <w:b/>
                <w:bCs/>
              </w:rPr>
            </w:pPr>
            <w:r w:rsidRPr="00B830D4">
              <w:rPr>
                <w:b/>
                <w:bCs/>
              </w:rPr>
              <w:t>CER</w:t>
            </w:r>
          </w:p>
          <w:p w14:paraId="72848145" w14:textId="77777777" w:rsidR="001C2689" w:rsidRPr="00B830D4" w:rsidRDefault="001C2689" w:rsidP="005923A7">
            <w:pPr>
              <w:pStyle w:val="BodyText"/>
              <w:rPr>
                <w:b/>
                <w:bCs/>
              </w:rPr>
            </w:pPr>
          </w:p>
        </w:tc>
        <w:tc>
          <w:tcPr>
            <w:tcW w:w="1304" w:type="dxa"/>
          </w:tcPr>
          <w:p w14:paraId="60602F9F" w14:textId="77777777" w:rsidR="001C2689" w:rsidRPr="00B830D4" w:rsidRDefault="001C2689" w:rsidP="005923A7">
            <w:pPr>
              <w:pStyle w:val="BodyText"/>
            </w:pPr>
            <w:r w:rsidRPr="00B830D4">
              <w:t>Conditional</w:t>
            </w:r>
          </w:p>
        </w:tc>
        <w:tc>
          <w:tcPr>
            <w:tcW w:w="5467" w:type="dxa"/>
          </w:tcPr>
          <w:p w14:paraId="650FD4D4" w14:textId="77777777" w:rsidR="001C2689" w:rsidRPr="00B830D4" w:rsidRDefault="001C2689" w:rsidP="005923A7">
            <w:pPr>
              <w:pStyle w:val="BodyText"/>
            </w:pPr>
            <w:r w:rsidRPr="00B830D4">
              <w:t xml:space="preserve">Certificate (CER) </w:t>
            </w:r>
          </w:p>
          <w:p w14:paraId="2B64C2B3" w14:textId="77777777" w:rsidR="001C2689" w:rsidRPr="00B830D4" w:rsidRDefault="001C2689" w:rsidP="005923A7">
            <w:pPr>
              <w:pStyle w:val="BodyText"/>
            </w:pPr>
            <w:r w:rsidRPr="00B830D4">
              <w:t>The CER segment is used to notify the collection of relevant certificate information needed to support the claim.</w:t>
            </w:r>
          </w:p>
        </w:tc>
        <w:tc>
          <w:tcPr>
            <w:tcW w:w="1292" w:type="dxa"/>
          </w:tcPr>
          <w:p w14:paraId="538E2644" w14:textId="77777777" w:rsidR="001C2689" w:rsidRPr="00B830D4" w:rsidRDefault="001C2689" w:rsidP="005923A7">
            <w:pPr>
              <w:pStyle w:val="BodyText"/>
            </w:pPr>
            <w:r w:rsidRPr="00B830D4">
              <w:t>99</w:t>
            </w:r>
          </w:p>
        </w:tc>
      </w:tr>
      <w:tr w:rsidR="001C2689" w:rsidRPr="00B830D4" w14:paraId="6A102B70" w14:textId="77777777" w:rsidTr="005923A7">
        <w:tc>
          <w:tcPr>
            <w:tcW w:w="1146" w:type="dxa"/>
            <w:shd w:val="clear" w:color="auto" w:fill="C6F3FF" w:themeFill="accent1" w:themeFillTint="33"/>
          </w:tcPr>
          <w:p w14:paraId="4691A80E" w14:textId="77777777" w:rsidR="001C2689" w:rsidRPr="00B830D4" w:rsidRDefault="001C2689" w:rsidP="005923A7">
            <w:pPr>
              <w:pStyle w:val="BodyText"/>
              <w:rPr>
                <w:b/>
                <w:bCs/>
              </w:rPr>
            </w:pPr>
            <w:r w:rsidRPr="00B830D4">
              <w:rPr>
                <w:b/>
                <w:bCs/>
              </w:rPr>
              <w:t>MED</w:t>
            </w:r>
          </w:p>
          <w:p w14:paraId="5CE8EC50" w14:textId="77777777" w:rsidR="001C2689" w:rsidRPr="00B830D4" w:rsidRDefault="001C2689" w:rsidP="005923A7">
            <w:pPr>
              <w:pStyle w:val="BodyText"/>
              <w:rPr>
                <w:b/>
                <w:bCs/>
              </w:rPr>
            </w:pPr>
          </w:p>
        </w:tc>
        <w:tc>
          <w:tcPr>
            <w:tcW w:w="1304" w:type="dxa"/>
          </w:tcPr>
          <w:p w14:paraId="6EBEA0FC" w14:textId="77777777" w:rsidR="001C2689" w:rsidRPr="00B830D4" w:rsidRDefault="001C2689" w:rsidP="005923A7">
            <w:pPr>
              <w:pStyle w:val="BodyText"/>
            </w:pPr>
            <w:r w:rsidRPr="00B830D4">
              <w:t>Conditional</w:t>
            </w:r>
          </w:p>
        </w:tc>
        <w:tc>
          <w:tcPr>
            <w:tcW w:w="5467" w:type="dxa"/>
          </w:tcPr>
          <w:p w14:paraId="2232E147" w14:textId="77777777" w:rsidR="001C2689" w:rsidRPr="00B830D4" w:rsidRDefault="001C2689" w:rsidP="005923A7">
            <w:pPr>
              <w:pStyle w:val="BodyText"/>
            </w:pPr>
            <w:r w:rsidRPr="00B830D4">
              <w:t>Medical services (MED)</w:t>
            </w:r>
          </w:p>
          <w:p w14:paraId="14F932D8" w14:textId="77777777" w:rsidR="001C2689" w:rsidRPr="00B830D4" w:rsidRDefault="001C2689" w:rsidP="005923A7">
            <w:pPr>
              <w:pStyle w:val="BodyText"/>
            </w:pPr>
            <w:r w:rsidRPr="00B830D4">
              <w:t>Not currently used</w:t>
            </w:r>
          </w:p>
        </w:tc>
        <w:tc>
          <w:tcPr>
            <w:tcW w:w="1292" w:type="dxa"/>
          </w:tcPr>
          <w:p w14:paraId="372037F9" w14:textId="77777777" w:rsidR="001C2689" w:rsidRPr="00B830D4" w:rsidRDefault="001C2689" w:rsidP="005923A7">
            <w:pPr>
              <w:pStyle w:val="BodyText"/>
            </w:pPr>
            <w:r w:rsidRPr="00B830D4">
              <w:t>99</w:t>
            </w:r>
          </w:p>
        </w:tc>
      </w:tr>
      <w:tr w:rsidR="001C2689" w:rsidRPr="00B830D4" w14:paraId="65CB1455" w14:textId="77777777" w:rsidTr="005923A7">
        <w:tc>
          <w:tcPr>
            <w:tcW w:w="1146" w:type="dxa"/>
            <w:shd w:val="clear" w:color="auto" w:fill="C6F3FF" w:themeFill="accent1" w:themeFillTint="33"/>
          </w:tcPr>
          <w:p w14:paraId="095F5BAE" w14:textId="77777777" w:rsidR="001C2689" w:rsidRPr="00B830D4" w:rsidRDefault="001C2689" w:rsidP="005923A7">
            <w:pPr>
              <w:pStyle w:val="BodyText"/>
              <w:rPr>
                <w:b/>
                <w:bCs/>
              </w:rPr>
            </w:pPr>
            <w:r w:rsidRPr="00B830D4">
              <w:rPr>
                <w:b/>
                <w:bCs/>
              </w:rPr>
              <w:t>REM</w:t>
            </w:r>
          </w:p>
          <w:p w14:paraId="2A4CDC95" w14:textId="77777777" w:rsidR="001C2689" w:rsidRPr="00B830D4" w:rsidRDefault="001C2689" w:rsidP="005923A7">
            <w:pPr>
              <w:pStyle w:val="BodyText"/>
              <w:rPr>
                <w:b/>
                <w:bCs/>
              </w:rPr>
            </w:pPr>
          </w:p>
        </w:tc>
        <w:tc>
          <w:tcPr>
            <w:tcW w:w="1304" w:type="dxa"/>
          </w:tcPr>
          <w:p w14:paraId="61B706B6" w14:textId="77777777" w:rsidR="001C2689" w:rsidRPr="00B830D4" w:rsidRDefault="001C2689" w:rsidP="005923A7">
            <w:pPr>
              <w:pStyle w:val="BodyText"/>
            </w:pPr>
            <w:r w:rsidRPr="00B830D4">
              <w:t>Conditional</w:t>
            </w:r>
          </w:p>
        </w:tc>
        <w:tc>
          <w:tcPr>
            <w:tcW w:w="5467" w:type="dxa"/>
          </w:tcPr>
          <w:p w14:paraId="45895201" w14:textId="77777777" w:rsidR="001C2689" w:rsidRPr="00B830D4" w:rsidRDefault="001C2689" w:rsidP="005923A7">
            <w:pPr>
              <w:pStyle w:val="BodyText"/>
            </w:pPr>
            <w:r w:rsidRPr="00B830D4">
              <w:t>Remarks (REM)</w:t>
            </w:r>
          </w:p>
          <w:p w14:paraId="401BBAB1" w14:textId="77777777" w:rsidR="001C2689" w:rsidRPr="00B830D4" w:rsidRDefault="001C2689" w:rsidP="005923A7">
            <w:pPr>
              <w:pStyle w:val="BodyText"/>
            </w:pPr>
            <w:r w:rsidRPr="00B830D4">
              <w:t>The REM segment allows for the collection of free format text that may be needed for the processing of a claim</w:t>
            </w:r>
          </w:p>
        </w:tc>
        <w:tc>
          <w:tcPr>
            <w:tcW w:w="1292" w:type="dxa"/>
          </w:tcPr>
          <w:p w14:paraId="02D5F956" w14:textId="77777777" w:rsidR="001C2689" w:rsidRPr="00B830D4" w:rsidRDefault="001C2689" w:rsidP="005923A7">
            <w:pPr>
              <w:pStyle w:val="BodyText"/>
            </w:pPr>
            <w:r w:rsidRPr="00B830D4">
              <w:t>99</w:t>
            </w:r>
          </w:p>
        </w:tc>
      </w:tr>
    </w:tbl>
    <w:p w14:paraId="0649C9EE" w14:textId="77777777" w:rsidR="00215DDE" w:rsidRDefault="00215DDE" w:rsidP="00554CFE">
      <w:pPr>
        <w:pStyle w:val="Heading3"/>
      </w:pPr>
      <w:bookmarkStart w:id="247" w:name="_Toc166768856"/>
    </w:p>
    <w:p w14:paraId="0CCFC13D" w14:textId="77777777" w:rsidR="00215DDE" w:rsidRDefault="00215DDE">
      <w:pPr>
        <w:spacing w:before="0" w:after="0"/>
        <w:rPr>
          <w:rFonts w:asciiTheme="majorHAnsi" w:hAnsiTheme="majorHAnsi"/>
          <w:b/>
          <w:bCs/>
          <w:sz w:val="28"/>
          <w:szCs w:val="26"/>
        </w:rPr>
      </w:pPr>
      <w:r>
        <w:br w:type="page"/>
      </w:r>
    </w:p>
    <w:p w14:paraId="09D140C7" w14:textId="57D4766B" w:rsidR="001C2689" w:rsidRPr="00B830D4" w:rsidRDefault="001C2689" w:rsidP="00554CFE">
      <w:pPr>
        <w:pStyle w:val="Heading3"/>
      </w:pPr>
      <w:bookmarkStart w:id="248" w:name="_Toc187231653"/>
      <w:r w:rsidRPr="00B830D4">
        <w:lastRenderedPageBreak/>
        <w:t>Claim types</w:t>
      </w:r>
      <w:bookmarkEnd w:id="247"/>
      <w:bookmarkEnd w:id="248"/>
    </w:p>
    <w:p w14:paraId="3BAEB5CF" w14:textId="77777777" w:rsidR="001C2689" w:rsidRPr="00B830D4" w:rsidRDefault="001C2689" w:rsidP="00554CFE">
      <w:pPr>
        <w:pStyle w:val="BodyText"/>
      </w:pPr>
      <w:r w:rsidRPr="00B830D4">
        <w:t xml:space="preserve">The ‘Claim Type Code’ is found in the CID segment. There are two ECLIPSE claim types: </w:t>
      </w:r>
    </w:p>
    <w:p w14:paraId="3881A3C9" w14:textId="77777777" w:rsidR="001C2689" w:rsidRPr="00B830D4" w:rsidRDefault="001C2689" w:rsidP="00601D7B">
      <w:pPr>
        <w:pStyle w:val="BodyText"/>
        <w:numPr>
          <w:ilvl w:val="0"/>
          <w:numId w:val="40"/>
        </w:numPr>
      </w:pPr>
      <w:r w:rsidRPr="00B830D4">
        <w:t>PR – Private hospital claims, including overnight, same day and non-admitted</w:t>
      </w:r>
    </w:p>
    <w:p w14:paraId="60752AD6" w14:textId="77777777" w:rsidR="001C2689" w:rsidRPr="00B830D4" w:rsidRDefault="001C2689" w:rsidP="00601D7B">
      <w:pPr>
        <w:pStyle w:val="BodyText"/>
        <w:numPr>
          <w:ilvl w:val="0"/>
          <w:numId w:val="40"/>
        </w:numPr>
      </w:pPr>
      <w:r w:rsidRPr="00B830D4">
        <w:t>PU – Public hospital claims, including overnight and same day.</w:t>
      </w:r>
    </w:p>
    <w:p w14:paraId="09F94543" w14:textId="77777777" w:rsidR="001C2689" w:rsidRPr="00B830D4" w:rsidRDefault="001C2689" w:rsidP="00554CFE">
      <w:pPr>
        <w:pStyle w:val="KeyInfo"/>
      </w:pPr>
      <w:r w:rsidRPr="00B830D4">
        <w:rPr>
          <w:b/>
        </w:rPr>
        <w:t>Important:</w:t>
      </w:r>
      <w:r w:rsidRPr="00B830D4">
        <w:t xml:space="preserve"> day procedures will fall under either of the above claim types.</w:t>
      </w:r>
    </w:p>
    <w:p w14:paraId="3AE2D5EF" w14:textId="77777777" w:rsidR="001C2689" w:rsidRPr="00B830D4" w:rsidRDefault="001C2689" w:rsidP="00554CFE">
      <w:pPr>
        <w:pStyle w:val="BodyText"/>
      </w:pPr>
      <w:r w:rsidRPr="00B830D4">
        <w:t>The following claim options are available within these claim types:</w:t>
      </w:r>
    </w:p>
    <w:p w14:paraId="7067363B" w14:textId="77777777" w:rsidR="00DD2E8E" w:rsidRPr="00B830D4" w:rsidRDefault="001C2689" w:rsidP="00601D7B">
      <w:pPr>
        <w:pStyle w:val="BodyText"/>
        <w:numPr>
          <w:ilvl w:val="0"/>
          <w:numId w:val="41"/>
        </w:numPr>
      </w:pPr>
      <w:r w:rsidRPr="00B830D4">
        <w:t>admitted</w:t>
      </w:r>
    </w:p>
    <w:p w14:paraId="4B8E680A" w14:textId="1E3D92ED" w:rsidR="00DD2E8E" w:rsidRPr="00B830D4" w:rsidRDefault="00DD2E8E" w:rsidP="00631A32">
      <w:pPr>
        <w:pStyle w:val="BodyText"/>
        <w:numPr>
          <w:ilvl w:val="0"/>
          <w:numId w:val="54"/>
        </w:numPr>
      </w:pPr>
      <w:r w:rsidRPr="00B830D4">
        <w:t xml:space="preserve">overnight  </w:t>
      </w:r>
    </w:p>
    <w:p w14:paraId="29C350F2" w14:textId="313A2957" w:rsidR="001C2689" w:rsidRPr="00B830D4" w:rsidRDefault="00DD2E8E" w:rsidP="00631A32">
      <w:pPr>
        <w:pStyle w:val="BodyText"/>
        <w:numPr>
          <w:ilvl w:val="0"/>
          <w:numId w:val="54"/>
        </w:numPr>
      </w:pPr>
      <w:r w:rsidRPr="00B830D4">
        <w:t xml:space="preserve">same day  </w:t>
      </w:r>
    </w:p>
    <w:p w14:paraId="45052A62" w14:textId="77777777" w:rsidR="001C2689" w:rsidRPr="00B830D4" w:rsidRDefault="001C2689" w:rsidP="00601D7B">
      <w:pPr>
        <w:pStyle w:val="BodyText"/>
        <w:numPr>
          <w:ilvl w:val="0"/>
          <w:numId w:val="41"/>
        </w:numPr>
      </w:pPr>
      <w:r w:rsidRPr="00B830D4">
        <w:t>non-admitted.</w:t>
      </w:r>
    </w:p>
    <w:p w14:paraId="7237BC9A" w14:textId="77777777" w:rsidR="001C2689" w:rsidRPr="00B830D4" w:rsidRDefault="001C2689" w:rsidP="00554CFE">
      <w:pPr>
        <w:pStyle w:val="Heading3"/>
        <w:rPr>
          <w:sz w:val="24"/>
        </w:rPr>
      </w:pPr>
      <w:bookmarkStart w:id="249" w:name="_Toc166768857"/>
      <w:bookmarkStart w:id="250" w:name="_Toc187231654"/>
      <w:r w:rsidRPr="00B830D4">
        <w:t>Contract/benefit types</w:t>
      </w:r>
      <w:bookmarkEnd w:id="249"/>
      <w:bookmarkEnd w:id="250"/>
    </w:p>
    <w:p w14:paraId="5F4B5954" w14:textId="584E92BF" w:rsidR="001C2689" w:rsidRPr="00B830D4" w:rsidRDefault="001C2689" w:rsidP="00554CFE">
      <w:pPr>
        <w:pStyle w:val="BodyText"/>
      </w:pPr>
      <w:r w:rsidRPr="00B830D4">
        <w:t xml:space="preserve">Claim payments are driven by </w:t>
      </w:r>
      <w:r w:rsidR="00837585" w:rsidRPr="00B830D4">
        <w:t>two methods</w:t>
      </w:r>
      <w:r w:rsidRPr="00B830D4">
        <w:t>:</w:t>
      </w:r>
    </w:p>
    <w:p w14:paraId="68AECF3E" w14:textId="77777777" w:rsidR="001C2689" w:rsidRPr="00B830D4" w:rsidRDefault="001C2689" w:rsidP="00601D7B">
      <w:pPr>
        <w:pStyle w:val="BodyText"/>
        <w:numPr>
          <w:ilvl w:val="0"/>
          <w:numId w:val="42"/>
        </w:numPr>
      </w:pPr>
      <w:r w:rsidRPr="00B830D4">
        <w:t xml:space="preserve">a per diem – day rate </w:t>
      </w:r>
    </w:p>
    <w:p w14:paraId="155174AA" w14:textId="5B9E080C" w:rsidR="001C2689" w:rsidRPr="00B830D4" w:rsidRDefault="001C2689" w:rsidP="00601D7B">
      <w:pPr>
        <w:pStyle w:val="BodyText"/>
        <w:numPr>
          <w:ilvl w:val="0"/>
          <w:numId w:val="42"/>
        </w:numPr>
      </w:pPr>
      <w:proofErr w:type="spellStart"/>
      <w:r w:rsidRPr="00B830D4">
        <w:t>Casemix</w:t>
      </w:r>
      <w:proofErr w:type="spellEnd"/>
      <w:r w:rsidRPr="00B830D4">
        <w:t xml:space="preserve"> – total episode rate</w:t>
      </w:r>
      <w:r w:rsidR="00631A32" w:rsidRPr="00B830D4">
        <w:t xml:space="preserve"> </w:t>
      </w:r>
    </w:p>
    <w:p w14:paraId="0D208925" w14:textId="77777777" w:rsidR="001C2689" w:rsidRPr="00B830D4" w:rsidRDefault="001C2689" w:rsidP="00554CFE">
      <w:pPr>
        <w:pStyle w:val="BodyText"/>
      </w:pPr>
      <w:r w:rsidRPr="00B830D4">
        <w:t xml:space="preserve">Private health insurer contracts for contracted private hospitals will determine how claims must be submitted </w:t>
      </w:r>
      <w:proofErr w:type="gramStart"/>
      <w:r w:rsidRPr="00B830D4">
        <w:t>in order for</w:t>
      </w:r>
      <w:proofErr w:type="gramEnd"/>
      <w:r w:rsidRPr="00B830D4">
        <w:t xml:space="preserve"> the claims to be paid.</w:t>
      </w:r>
    </w:p>
    <w:p w14:paraId="343A17B3" w14:textId="634FD30A" w:rsidR="001C2689" w:rsidRPr="00B830D4" w:rsidRDefault="001C2689" w:rsidP="00554CFE">
      <w:pPr>
        <w:pStyle w:val="BodyText"/>
      </w:pPr>
      <w:r w:rsidRPr="00B830D4">
        <w:t>The different claim types</w:t>
      </w:r>
      <w:r w:rsidR="00DD2E8E" w:rsidRPr="00B830D4">
        <w:t>/scenarios</w:t>
      </w:r>
      <w:r w:rsidRPr="00B830D4">
        <w:t xml:space="preserve"> that can be submitted and the agreed industry formats have been developed and are available from Services Australia via their Developer Portal. There are two sets of agreed standards: Private Hospital Claim examples and Public Hospital Claim examples. The claim examples can be downloaded from the Developer </w:t>
      </w:r>
      <w:proofErr w:type="gramStart"/>
      <w:r w:rsidRPr="00B830D4">
        <w:t>Portal</w:t>
      </w:r>
      <w:proofErr w:type="gramEnd"/>
      <w:r w:rsidRPr="00B830D4">
        <w:t xml:space="preserve"> or you can contact your vendor to obtain them.</w:t>
      </w:r>
    </w:p>
    <w:p w14:paraId="031BAA46" w14:textId="77777777" w:rsidR="00104A00" w:rsidRPr="00B830D4" w:rsidRDefault="00104A00" w:rsidP="00554CFE">
      <w:pPr>
        <w:pStyle w:val="Heading2"/>
        <w:rPr>
          <w:sz w:val="16"/>
          <w:szCs w:val="16"/>
        </w:rPr>
      </w:pPr>
      <w:bookmarkStart w:id="251" w:name="_Toc166768858"/>
    </w:p>
    <w:p w14:paraId="33ABFDE7" w14:textId="40366DB6" w:rsidR="001C2689" w:rsidRPr="00B830D4" w:rsidRDefault="001C2689" w:rsidP="00554CFE">
      <w:pPr>
        <w:pStyle w:val="Heading2"/>
      </w:pPr>
      <w:bookmarkStart w:id="252" w:name="_Toc187231655"/>
      <w:r w:rsidRPr="00B830D4">
        <w:t>Miscellaneous codes</w:t>
      </w:r>
      <w:bookmarkEnd w:id="251"/>
      <w:bookmarkEnd w:id="252"/>
    </w:p>
    <w:p w14:paraId="68385285" w14:textId="77777777" w:rsidR="001C2689" w:rsidRPr="00B830D4" w:rsidRDefault="001C2689" w:rsidP="00554CFE">
      <w:pPr>
        <w:pStyle w:val="BodyText"/>
      </w:pPr>
      <w:r w:rsidRPr="00B830D4">
        <w:t>Private health insurers use miscellaneous service codes to report and charge miscellaneous items. For example, prostheses or specific items payable as per a private health insurer contract. DVA also use their own miscellaneous code set.</w:t>
      </w:r>
    </w:p>
    <w:p w14:paraId="53C29CB8" w14:textId="77777777" w:rsidR="001C2689" w:rsidRPr="00B830D4" w:rsidRDefault="001C2689" w:rsidP="00554CFE">
      <w:pPr>
        <w:pStyle w:val="BodyText"/>
      </w:pPr>
      <w:r w:rsidRPr="00B830D4">
        <w:t xml:space="preserve">If a service code such as an MBS item number, ICD10, or DRG is already available then these codes should be used. If none of the above are </w:t>
      </w:r>
      <w:proofErr w:type="gramStart"/>
      <w:r w:rsidRPr="00B830D4">
        <w:t>available</w:t>
      </w:r>
      <w:proofErr w:type="gramEnd"/>
      <w:r w:rsidRPr="00B830D4">
        <w:t xml:space="preserve"> then a miscellaneous code should be used.</w:t>
      </w:r>
    </w:p>
    <w:p w14:paraId="6C0327F7" w14:textId="77777777" w:rsidR="001C2689" w:rsidRPr="00B830D4" w:rsidRDefault="001C2689" w:rsidP="00554CFE">
      <w:pPr>
        <w:pStyle w:val="BodyText"/>
      </w:pPr>
      <w:r w:rsidRPr="00B830D4">
        <w:t xml:space="preserve">Private health insurer contracts for contracted private hospitals will determine what miscellaneous codes must be submitted </w:t>
      </w:r>
      <w:proofErr w:type="gramStart"/>
      <w:r w:rsidRPr="00B830D4">
        <w:t>in order for</w:t>
      </w:r>
      <w:proofErr w:type="gramEnd"/>
      <w:r w:rsidRPr="00B830D4">
        <w:t xml:space="preserve"> the claims to be paid.</w:t>
      </w:r>
    </w:p>
    <w:p w14:paraId="502128DD" w14:textId="77777777" w:rsidR="001C2689" w:rsidRPr="00B830D4" w:rsidRDefault="001C2689" w:rsidP="00554CFE">
      <w:pPr>
        <w:pStyle w:val="BodyText"/>
      </w:pPr>
      <w:proofErr w:type="gramStart"/>
      <w:r w:rsidRPr="00B830D4">
        <w:t>With the exception of</w:t>
      </w:r>
      <w:proofErr w:type="gramEnd"/>
      <w:r w:rsidRPr="00B830D4">
        <w:t xml:space="preserve"> prosthesis, the miscellaneous code comprises of 11 characters. It is made up from four different code lists that are interchangeable to produce a unique code:</w:t>
      </w:r>
    </w:p>
    <w:p w14:paraId="23298320" w14:textId="77777777" w:rsidR="001C2689" w:rsidRPr="00B830D4" w:rsidRDefault="001C2689" w:rsidP="00601D7B">
      <w:pPr>
        <w:pStyle w:val="BodyText"/>
        <w:numPr>
          <w:ilvl w:val="0"/>
          <w:numId w:val="43"/>
        </w:numPr>
      </w:pPr>
      <w:r w:rsidRPr="00B830D4">
        <w:t>type of service: 2</w:t>
      </w:r>
    </w:p>
    <w:p w14:paraId="0A981821" w14:textId="77777777" w:rsidR="001C2689" w:rsidRPr="00B830D4" w:rsidRDefault="001C2689" w:rsidP="00601D7B">
      <w:pPr>
        <w:pStyle w:val="BodyText"/>
        <w:numPr>
          <w:ilvl w:val="0"/>
          <w:numId w:val="43"/>
        </w:numPr>
      </w:pPr>
      <w:r w:rsidRPr="00B830D4">
        <w:t>health care provider code: 2</w:t>
      </w:r>
    </w:p>
    <w:p w14:paraId="07E251A1" w14:textId="77777777" w:rsidR="001C2689" w:rsidRPr="00B830D4" w:rsidRDefault="001C2689" w:rsidP="00601D7B">
      <w:pPr>
        <w:pStyle w:val="BodyText"/>
        <w:numPr>
          <w:ilvl w:val="0"/>
          <w:numId w:val="43"/>
        </w:numPr>
      </w:pPr>
      <w:r w:rsidRPr="00B830D4">
        <w:t>service code: maximum 6</w:t>
      </w:r>
    </w:p>
    <w:p w14:paraId="10624457" w14:textId="77777777" w:rsidR="001C2689" w:rsidRPr="00B830D4" w:rsidRDefault="001C2689" w:rsidP="00601D7B">
      <w:pPr>
        <w:pStyle w:val="BodyText"/>
        <w:numPr>
          <w:ilvl w:val="0"/>
          <w:numId w:val="43"/>
        </w:numPr>
      </w:pPr>
      <w:r w:rsidRPr="00B830D4">
        <w:t>session type: 1</w:t>
      </w:r>
    </w:p>
    <w:p w14:paraId="24E46F96" w14:textId="77777777" w:rsidR="001C2689" w:rsidRPr="00B830D4" w:rsidRDefault="001C2689" w:rsidP="00601D7B">
      <w:pPr>
        <w:pStyle w:val="BodyText"/>
        <w:numPr>
          <w:ilvl w:val="0"/>
          <w:numId w:val="43"/>
        </w:numPr>
      </w:pPr>
      <w:r w:rsidRPr="00B830D4">
        <w:t>code format: _ _ / _ _ / _ _ _ _ _ _ / _</w:t>
      </w:r>
    </w:p>
    <w:p w14:paraId="6A9986E3" w14:textId="4FDE7308" w:rsidR="001C2689" w:rsidRPr="00B830D4" w:rsidRDefault="001C2689" w:rsidP="00554CFE">
      <w:pPr>
        <w:pStyle w:val="BodyText"/>
      </w:pPr>
      <w:r w:rsidRPr="00B830D4">
        <w:t xml:space="preserve">Miscellaneous codes can be used in many claim segments. A full list of miscellaneous codes can be found at </w:t>
      </w:r>
      <w:r w:rsidRPr="00B830D4">
        <w:rPr>
          <w:b/>
        </w:rPr>
        <w:t>privatehealthcareaustralia.org.au</w:t>
      </w:r>
      <w:r w:rsidRPr="00B830D4">
        <w:t xml:space="preserve"> then go to</w:t>
      </w:r>
      <w:r w:rsidR="00DD2E8E" w:rsidRPr="00B830D4">
        <w:rPr>
          <w:rFonts w:ascii="Times New Roman" w:hAnsi="Times New Roman" w:cs="Times New Roman"/>
          <w:sz w:val="24"/>
          <w:szCs w:val="24"/>
          <w:lang w:eastAsia="en-AU"/>
        </w:rPr>
        <w:t xml:space="preserve"> </w:t>
      </w:r>
      <w:r w:rsidR="00DD2E8E" w:rsidRPr="00B830D4">
        <w:t>Health Funds &amp; Providers &gt; Provider Resources &gt;</w:t>
      </w:r>
      <w:r w:rsidRPr="00B830D4">
        <w:t xml:space="preserve"> ECLIPSE.</w:t>
      </w:r>
    </w:p>
    <w:p w14:paraId="0D0AF0C9" w14:textId="0D023DF7" w:rsidR="00DD2E8E" w:rsidRPr="00B830D4" w:rsidRDefault="001C2689" w:rsidP="00DD2E8E">
      <w:pPr>
        <w:pStyle w:val="BodyText"/>
        <w:rPr>
          <w:bCs/>
        </w:rPr>
      </w:pPr>
      <w:r w:rsidRPr="00B830D4">
        <w:t>The miscellaneous code list will continue to grow as new codes are requested to support new contract requirements.</w:t>
      </w:r>
      <w:r w:rsidR="00DD2E8E" w:rsidRPr="00B830D4">
        <w:rPr>
          <w:rFonts w:ascii="Times New Roman" w:hAnsi="Times New Roman" w:cs="Times New Roman"/>
          <w:sz w:val="24"/>
          <w:szCs w:val="24"/>
          <w:lang w:eastAsia="en-AU"/>
        </w:rPr>
        <w:t xml:space="preserve"> </w:t>
      </w:r>
      <w:r w:rsidR="00DD2E8E" w:rsidRPr="00B830D4">
        <w:t xml:space="preserve">If a new code is </w:t>
      </w:r>
      <w:r w:rsidR="006D0496" w:rsidRPr="00B830D4">
        <w:t>required, you</w:t>
      </w:r>
      <w:r w:rsidRPr="00B830D4">
        <w:t xml:space="preserve"> can request new miscellaneous code</w:t>
      </w:r>
      <w:r w:rsidR="00DD2E8E" w:rsidRPr="00B830D4">
        <w:rPr>
          <w:rFonts w:ascii="Arial" w:hAnsi="Arial"/>
          <w:bCs/>
          <w:sz w:val="22"/>
        </w:rPr>
        <w:t xml:space="preserve"> </w:t>
      </w:r>
      <w:r w:rsidR="00DD2E8E" w:rsidRPr="00B830D4">
        <w:rPr>
          <w:bCs/>
        </w:rPr>
        <w:t xml:space="preserve">by emailing Robert.turi@ahsa.com.au, Leanne.Inkster@calvarycare.org.au and </w:t>
      </w:r>
      <w:r w:rsidR="007806E0" w:rsidRPr="00B830D4">
        <w:t>Rebecca.lush@hambs.com.au</w:t>
      </w:r>
      <w:r w:rsidR="00DD2E8E" w:rsidRPr="00B830D4">
        <w:rPr>
          <w:bCs/>
        </w:rPr>
        <w:t xml:space="preserve">. The new code request will be </w:t>
      </w:r>
      <w:proofErr w:type="gramStart"/>
      <w:r w:rsidR="00DD2E8E" w:rsidRPr="00B830D4">
        <w:rPr>
          <w:bCs/>
        </w:rPr>
        <w:t>reviewed</w:t>
      </w:r>
      <w:proofErr w:type="gramEnd"/>
      <w:r w:rsidR="00DD2E8E" w:rsidRPr="00B830D4">
        <w:rPr>
          <w:bCs/>
        </w:rPr>
        <w:t xml:space="preserve"> and the proposed new code will be updated in the industry list where appropriate. </w:t>
      </w:r>
      <w:r w:rsidR="00DD2E8E" w:rsidRPr="00B830D4">
        <w:rPr>
          <w:bCs/>
        </w:rPr>
        <w:lastRenderedPageBreak/>
        <w:t xml:space="preserve">New codes will be published on the Private Healthcare Australia website when they are approved by the industry. </w:t>
      </w:r>
    </w:p>
    <w:p w14:paraId="755494F4" w14:textId="77777777" w:rsidR="001C2689" w:rsidRPr="00B830D4" w:rsidRDefault="001C2689" w:rsidP="00554CFE">
      <w:pPr>
        <w:pStyle w:val="BodyText"/>
      </w:pPr>
      <w:r w:rsidRPr="00B830D4">
        <w:t>Allow up to two weeks for a new code approval.</w:t>
      </w:r>
    </w:p>
    <w:p w14:paraId="48E34076" w14:textId="77777777" w:rsidR="001C2689" w:rsidRPr="00B830D4" w:rsidRDefault="001C2689" w:rsidP="00554CFE">
      <w:pPr>
        <w:pStyle w:val="BodyText"/>
      </w:pPr>
      <w:r w:rsidRPr="00B830D4">
        <w:t>Prosthesis miscellaneous codes are nine characters in length, PX00 and a five-character prosthesis code.</w:t>
      </w:r>
    </w:p>
    <w:p w14:paraId="180793AC" w14:textId="77777777" w:rsidR="00104A00" w:rsidRPr="00B830D4" w:rsidRDefault="00104A00" w:rsidP="00554CFE">
      <w:pPr>
        <w:pStyle w:val="Heading2"/>
        <w:rPr>
          <w:sz w:val="16"/>
          <w:szCs w:val="16"/>
        </w:rPr>
      </w:pPr>
      <w:bookmarkStart w:id="253" w:name="_Toc166768859"/>
    </w:p>
    <w:p w14:paraId="512CD764" w14:textId="575FFA06" w:rsidR="001C2689" w:rsidRPr="00B830D4" w:rsidRDefault="001C2689" w:rsidP="00554CFE">
      <w:pPr>
        <w:pStyle w:val="Heading2"/>
      </w:pPr>
      <w:bookmarkStart w:id="254" w:name="_Toc187231656"/>
      <w:r w:rsidRPr="00B830D4">
        <w:t>Admitted vs non-admitted patients</w:t>
      </w:r>
      <w:bookmarkEnd w:id="253"/>
      <w:bookmarkEnd w:id="254"/>
    </w:p>
    <w:p w14:paraId="40500014" w14:textId="77777777" w:rsidR="001C2689" w:rsidRPr="00B830D4" w:rsidRDefault="001C2689" w:rsidP="00554CFE">
      <w:pPr>
        <w:pStyle w:val="BodyText"/>
      </w:pPr>
      <w:r w:rsidRPr="00B830D4">
        <w:t>Both admitted and non-admitted claims can be submitted through ECLIPSE. The Accommodation Status Code in the EPD segment is used to determine admitted status.</w:t>
      </w:r>
    </w:p>
    <w:p w14:paraId="581FD68E" w14:textId="77777777" w:rsidR="001C2689" w:rsidRPr="00B830D4" w:rsidRDefault="001C2689" w:rsidP="00554CFE">
      <w:pPr>
        <w:pStyle w:val="Heading3"/>
        <w:rPr>
          <w:sz w:val="24"/>
        </w:rPr>
      </w:pPr>
      <w:bookmarkStart w:id="255" w:name="_Toc166768860"/>
      <w:bookmarkStart w:id="256" w:name="_Toc187231657"/>
      <w:r w:rsidRPr="00B830D4">
        <w:t>Private room add-on indicators</w:t>
      </w:r>
      <w:bookmarkEnd w:id="255"/>
      <w:bookmarkEnd w:id="256"/>
    </w:p>
    <w:p w14:paraId="5876F6E0" w14:textId="77777777" w:rsidR="001C2689" w:rsidRPr="00B830D4" w:rsidRDefault="001C2689" w:rsidP="00554CFE">
      <w:pPr>
        <w:pStyle w:val="BodyText"/>
      </w:pPr>
      <w:r w:rsidRPr="00B830D4">
        <w:t>The method for advising of private room add-ons varies depending on the claim contract or benefit type.</w:t>
      </w:r>
    </w:p>
    <w:p w14:paraId="66E9E1CA" w14:textId="77777777" w:rsidR="001C2689" w:rsidRPr="00B830D4" w:rsidRDefault="001C2689" w:rsidP="00554CFE">
      <w:pPr>
        <w:pStyle w:val="BodyText"/>
      </w:pPr>
      <w:r w:rsidRPr="00B830D4">
        <w:t xml:space="preserve">Case payment add-ons should be set in the ACD segment. There should be two lines with corresponding dates. For example, the per-diem add-on should be billed as a private room rate in the ACD segment. </w:t>
      </w:r>
    </w:p>
    <w:p w14:paraId="3587EA3C" w14:textId="77777777" w:rsidR="001C2689" w:rsidRPr="00B830D4" w:rsidRDefault="001C2689" w:rsidP="00554CFE">
      <w:pPr>
        <w:pStyle w:val="BodyText"/>
      </w:pPr>
      <w:r w:rsidRPr="00B830D4">
        <w:t>Case payment claims</w:t>
      </w:r>
    </w:p>
    <w:p w14:paraId="3A31D032" w14:textId="77777777" w:rsidR="001C2689" w:rsidRPr="00B830D4" w:rsidRDefault="001C2689" w:rsidP="00554CFE">
      <w:pPr>
        <w:pStyle w:val="BodyText"/>
      </w:pPr>
      <w:r w:rsidRPr="00B830D4">
        <w:t xml:space="preserve">Private health insurers have a preferred model for sending private room charges for case payment claims as shown in example below. </w:t>
      </w:r>
    </w:p>
    <w:p w14:paraId="240CE42F" w14:textId="77777777" w:rsidR="001C2689" w:rsidRPr="00B830D4" w:rsidRDefault="001C2689" w:rsidP="00554CFE">
      <w:pPr>
        <w:pStyle w:val="BodyText"/>
      </w:pPr>
      <w:r w:rsidRPr="00B830D4">
        <w:t>Example: preferred model for case payment claims</w:t>
      </w:r>
    </w:p>
    <w:tbl>
      <w:tblPr>
        <w:tblStyle w:val="StandardTable"/>
        <w:tblW w:w="5000" w:type="pct"/>
        <w:tblLayout w:type="fixed"/>
        <w:tblLook w:val="0620" w:firstRow="1" w:lastRow="0" w:firstColumn="0" w:lastColumn="0" w:noHBand="1" w:noVBand="1"/>
      </w:tblPr>
      <w:tblGrid>
        <w:gridCol w:w="1606"/>
        <w:gridCol w:w="1128"/>
        <w:gridCol w:w="1128"/>
        <w:gridCol w:w="1451"/>
        <w:gridCol w:w="1289"/>
        <w:gridCol w:w="1614"/>
        <w:gridCol w:w="1762"/>
      </w:tblGrid>
      <w:tr w:rsidR="005923A7" w:rsidRPr="00B830D4" w14:paraId="6AC0BD70" w14:textId="77777777" w:rsidTr="005923A7">
        <w:trPr>
          <w:cnfStyle w:val="100000000000" w:firstRow="1" w:lastRow="0" w:firstColumn="0" w:lastColumn="0" w:oddVBand="0" w:evenVBand="0" w:oddHBand="0" w:evenHBand="0" w:firstRowFirstColumn="0" w:firstRowLastColumn="0" w:lastRowFirstColumn="0" w:lastRowLastColumn="0"/>
        </w:trPr>
        <w:tc>
          <w:tcPr>
            <w:tcW w:w="805" w:type="pct"/>
            <w:hideMark/>
          </w:tcPr>
          <w:p w14:paraId="1D9AA6A2" w14:textId="77777777" w:rsidR="001C2689" w:rsidRPr="00B830D4" w:rsidRDefault="001C2689" w:rsidP="005923A7">
            <w:pPr>
              <w:pStyle w:val="BodyText"/>
              <w:rPr>
                <w:rFonts w:eastAsia="Calibri"/>
                <w:sz w:val="22"/>
              </w:rPr>
            </w:pPr>
            <w:r w:rsidRPr="00B830D4">
              <w:rPr>
                <w:sz w:val="22"/>
              </w:rPr>
              <w:t>Segment#</w:t>
            </w:r>
          </w:p>
        </w:tc>
        <w:tc>
          <w:tcPr>
            <w:tcW w:w="565" w:type="pct"/>
            <w:hideMark/>
          </w:tcPr>
          <w:p w14:paraId="50F75A3C" w14:textId="77777777" w:rsidR="001C2689" w:rsidRPr="00B830D4" w:rsidRDefault="001C2689" w:rsidP="005923A7">
            <w:pPr>
              <w:pStyle w:val="BodyText"/>
              <w:rPr>
                <w:rFonts w:eastAsia="Calibri"/>
                <w:sz w:val="22"/>
              </w:rPr>
            </w:pPr>
            <w:r w:rsidRPr="00B830D4">
              <w:rPr>
                <w:sz w:val="22"/>
              </w:rPr>
              <w:t>First day</w:t>
            </w:r>
          </w:p>
        </w:tc>
        <w:tc>
          <w:tcPr>
            <w:tcW w:w="565" w:type="pct"/>
            <w:hideMark/>
          </w:tcPr>
          <w:p w14:paraId="3C4D9147" w14:textId="77777777" w:rsidR="001C2689" w:rsidRPr="00B830D4" w:rsidRDefault="001C2689" w:rsidP="005923A7">
            <w:pPr>
              <w:pStyle w:val="BodyText"/>
              <w:rPr>
                <w:rFonts w:eastAsia="Calibri"/>
                <w:sz w:val="22"/>
              </w:rPr>
            </w:pPr>
            <w:r w:rsidRPr="00B830D4">
              <w:rPr>
                <w:sz w:val="22"/>
              </w:rPr>
              <w:t>Last day</w:t>
            </w:r>
          </w:p>
        </w:tc>
        <w:tc>
          <w:tcPr>
            <w:tcW w:w="727" w:type="pct"/>
            <w:hideMark/>
          </w:tcPr>
          <w:p w14:paraId="06CB36B3" w14:textId="77777777" w:rsidR="001C2689" w:rsidRPr="00B830D4" w:rsidRDefault="001C2689" w:rsidP="005923A7">
            <w:pPr>
              <w:pStyle w:val="BodyText"/>
              <w:rPr>
                <w:rFonts w:eastAsia="Calibri"/>
                <w:sz w:val="22"/>
              </w:rPr>
            </w:pPr>
            <w:r w:rsidRPr="00B830D4">
              <w:rPr>
                <w:sz w:val="22"/>
              </w:rPr>
              <w:t>Type</w:t>
            </w:r>
          </w:p>
        </w:tc>
        <w:tc>
          <w:tcPr>
            <w:tcW w:w="646" w:type="pct"/>
            <w:hideMark/>
          </w:tcPr>
          <w:p w14:paraId="3CFE25B4" w14:textId="77777777" w:rsidR="001C2689" w:rsidRPr="00B830D4" w:rsidRDefault="001C2689" w:rsidP="005923A7">
            <w:pPr>
              <w:pStyle w:val="BodyText"/>
              <w:rPr>
                <w:rFonts w:eastAsia="Calibri"/>
                <w:sz w:val="22"/>
              </w:rPr>
            </w:pPr>
            <w:r w:rsidRPr="00B830D4">
              <w:rPr>
                <w:sz w:val="22"/>
              </w:rPr>
              <w:t>Rate</w:t>
            </w:r>
          </w:p>
        </w:tc>
        <w:tc>
          <w:tcPr>
            <w:tcW w:w="809" w:type="pct"/>
            <w:hideMark/>
          </w:tcPr>
          <w:p w14:paraId="7CF93876" w14:textId="77777777" w:rsidR="001C2689" w:rsidRPr="00B830D4" w:rsidRDefault="001C2689" w:rsidP="005923A7">
            <w:pPr>
              <w:pStyle w:val="BodyText"/>
              <w:rPr>
                <w:rFonts w:eastAsia="Calibri"/>
                <w:sz w:val="22"/>
              </w:rPr>
            </w:pPr>
            <w:r w:rsidRPr="00B830D4">
              <w:rPr>
                <w:sz w:val="22"/>
              </w:rPr>
              <w:t>Add-on indicator</w:t>
            </w:r>
          </w:p>
        </w:tc>
        <w:tc>
          <w:tcPr>
            <w:tcW w:w="883" w:type="pct"/>
            <w:hideMark/>
          </w:tcPr>
          <w:p w14:paraId="7FF81168" w14:textId="77777777" w:rsidR="001C2689" w:rsidRPr="00B830D4" w:rsidRDefault="001C2689" w:rsidP="005923A7">
            <w:pPr>
              <w:pStyle w:val="BodyText"/>
              <w:rPr>
                <w:rFonts w:eastAsia="Calibri"/>
                <w:sz w:val="22"/>
              </w:rPr>
            </w:pPr>
            <w:r w:rsidRPr="00B830D4">
              <w:rPr>
                <w:sz w:val="22"/>
              </w:rPr>
              <w:t>Charge indicator</w:t>
            </w:r>
          </w:p>
        </w:tc>
      </w:tr>
      <w:tr w:rsidR="005923A7" w:rsidRPr="00B830D4" w14:paraId="26C8F018" w14:textId="77777777" w:rsidTr="005923A7">
        <w:tc>
          <w:tcPr>
            <w:tcW w:w="805" w:type="pct"/>
            <w:shd w:val="clear" w:color="auto" w:fill="C6F3FF" w:themeFill="accent1" w:themeFillTint="33"/>
            <w:hideMark/>
          </w:tcPr>
          <w:p w14:paraId="7F3058DC" w14:textId="77777777" w:rsidR="001C2689" w:rsidRPr="00B830D4" w:rsidRDefault="001C2689" w:rsidP="005923A7">
            <w:pPr>
              <w:pStyle w:val="BodyText"/>
              <w:rPr>
                <w:rFonts w:eastAsia="Calibri"/>
                <w:b/>
                <w:bCs/>
              </w:rPr>
            </w:pPr>
            <w:r w:rsidRPr="00B830D4">
              <w:rPr>
                <w:b/>
                <w:bCs/>
              </w:rPr>
              <w:t>ACD00001</w:t>
            </w:r>
          </w:p>
        </w:tc>
        <w:tc>
          <w:tcPr>
            <w:tcW w:w="565" w:type="pct"/>
            <w:hideMark/>
          </w:tcPr>
          <w:p w14:paraId="7CCDF4B1" w14:textId="77777777" w:rsidR="001C2689" w:rsidRPr="00B830D4" w:rsidRDefault="001C2689" w:rsidP="005923A7">
            <w:pPr>
              <w:pStyle w:val="BodyText"/>
              <w:rPr>
                <w:rFonts w:eastAsia="Calibri"/>
              </w:rPr>
            </w:pPr>
            <w:r w:rsidRPr="00B830D4">
              <w:t>1</w:t>
            </w:r>
          </w:p>
        </w:tc>
        <w:tc>
          <w:tcPr>
            <w:tcW w:w="565" w:type="pct"/>
            <w:hideMark/>
          </w:tcPr>
          <w:p w14:paraId="04312569" w14:textId="77777777" w:rsidR="001C2689" w:rsidRPr="00B830D4" w:rsidRDefault="001C2689" w:rsidP="005923A7">
            <w:pPr>
              <w:pStyle w:val="BodyText"/>
              <w:rPr>
                <w:rFonts w:eastAsia="Calibri"/>
              </w:rPr>
            </w:pPr>
            <w:r w:rsidRPr="00B830D4">
              <w:t>3</w:t>
            </w:r>
          </w:p>
        </w:tc>
        <w:tc>
          <w:tcPr>
            <w:tcW w:w="727" w:type="pct"/>
            <w:hideMark/>
          </w:tcPr>
          <w:p w14:paraId="6C74F167" w14:textId="77777777" w:rsidR="001C2689" w:rsidRPr="00B830D4" w:rsidRDefault="001C2689" w:rsidP="005923A7">
            <w:pPr>
              <w:pStyle w:val="BodyText"/>
              <w:rPr>
                <w:rFonts w:eastAsia="Calibri"/>
              </w:rPr>
            </w:pPr>
            <w:r w:rsidRPr="00B830D4">
              <w:t>Shared</w:t>
            </w:r>
          </w:p>
        </w:tc>
        <w:tc>
          <w:tcPr>
            <w:tcW w:w="646" w:type="pct"/>
            <w:hideMark/>
          </w:tcPr>
          <w:p w14:paraId="5D5DE877" w14:textId="77777777" w:rsidR="001C2689" w:rsidRPr="00B830D4" w:rsidRDefault="001C2689" w:rsidP="005923A7">
            <w:pPr>
              <w:pStyle w:val="BodyText"/>
              <w:rPr>
                <w:rFonts w:eastAsia="Calibri"/>
              </w:rPr>
            </w:pPr>
            <w:r w:rsidRPr="00B830D4">
              <w:t>0</w:t>
            </w:r>
          </w:p>
        </w:tc>
        <w:tc>
          <w:tcPr>
            <w:tcW w:w="809" w:type="pct"/>
            <w:hideMark/>
          </w:tcPr>
          <w:p w14:paraId="76ABF45E" w14:textId="77777777" w:rsidR="001C2689" w:rsidRPr="00B830D4" w:rsidRDefault="001C2689" w:rsidP="005923A7">
            <w:pPr>
              <w:pStyle w:val="BodyText"/>
              <w:rPr>
                <w:rFonts w:eastAsia="Calibri"/>
              </w:rPr>
            </w:pPr>
            <w:r w:rsidRPr="00B830D4">
              <w:t>N</w:t>
            </w:r>
          </w:p>
        </w:tc>
        <w:tc>
          <w:tcPr>
            <w:tcW w:w="883" w:type="pct"/>
            <w:hideMark/>
          </w:tcPr>
          <w:p w14:paraId="3DCAC3DE" w14:textId="77777777" w:rsidR="001C2689" w:rsidRPr="00B830D4" w:rsidRDefault="001C2689" w:rsidP="005923A7">
            <w:pPr>
              <w:pStyle w:val="BodyText"/>
              <w:rPr>
                <w:rFonts w:eastAsia="Calibri"/>
              </w:rPr>
            </w:pPr>
            <w:r w:rsidRPr="00B830D4">
              <w:t>I</w:t>
            </w:r>
          </w:p>
        </w:tc>
      </w:tr>
      <w:tr w:rsidR="005923A7" w:rsidRPr="00B830D4" w14:paraId="5F6FD260" w14:textId="77777777" w:rsidTr="005923A7">
        <w:tc>
          <w:tcPr>
            <w:tcW w:w="805" w:type="pct"/>
            <w:shd w:val="clear" w:color="auto" w:fill="C6F3FF" w:themeFill="accent1" w:themeFillTint="33"/>
            <w:hideMark/>
          </w:tcPr>
          <w:p w14:paraId="05AF9766" w14:textId="77777777" w:rsidR="001C2689" w:rsidRPr="00B830D4" w:rsidRDefault="001C2689" w:rsidP="005923A7">
            <w:pPr>
              <w:pStyle w:val="BodyText"/>
              <w:rPr>
                <w:rFonts w:eastAsia="Calibri"/>
                <w:b/>
                <w:bCs/>
              </w:rPr>
            </w:pPr>
            <w:r w:rsidRPr="00B830D4">
              <w:rPr>
                <w:b/>
                <w:bCs/>
              </w:rPr>
              <w:t>ACD00002</w:t>
            </w:r>
          </w:p>
        </w:tc>
        <w:tc>
          <w:tcPr>
            <w:tcW w:w="565" w:type="pct"/>
            <w:hideMark/>
          </w:tcPr>
          <w:p w14:paraId="3C4FCCE4" w14:textId="77777777" w:rsidR="001C2689" w:rsidRPr="00B830D4" w:rsidRDefault="001C2689" w:rsidP="005923A7">
            <w:pPr>
              <w:pStyle w:val="BodyText"/>
              <w:rPr>
                <w:rFonts w:eastAsia="Calibri"/>
              </w:rPr>
            </w:pPr>
            <w:r w:rsidRPr="00B830D4">
              <w:t>3</w:t>
            </w:r>
          </w:p>
        </w:tc>
        <w:tc>
          <w:tcPr>
            <w:tcW w:w="565" w:type="pct"/>
            <w:hideMark/>
          </w:tcPr>
          <w:p w14:paraId="5C742071" w14:textId="77777777" w:rsidR="001C2689" w:rsidRPr="00B830D4" w:rsidRDefault="001C2689" w:rsidP="005923A7">
            <w:pPr>
              <w:pStyle w:val="BodyText"/>
              <w:rPr>
                <w:rFonts w:eastAsia="Calibri"/>
              </w:rPr>
            </w:pPr>
            <w:r w:rsidRPr="00B830D4">
              <w:t>5</w:t>
            </w:r>
          </w:p>
        </w:tc>
        <w:tc>
          <w:tcPr>
            <w:tcW w:w="727" w:type="pct"/>
            <w:hideMark/>
          </w:tcPr>
          <w:p w14:paraId="6E0D722E" w14:textId="77777777" w:rsidR="001C2689" w:rsidRPr="00B830D4" w:rsidRDefault="001C2689" w:rsidP="005923A7">
            <w:pPr>
              <w:pStyle w:val="BodyText"/>
              <w:rPr>
                <w:rFonts w:eastAsia="Calibri"/>
              </w:rPr>
            </w:pPr>
            <w:r w:rsidRPr="00B830D4">
              <w:t>Shared</w:t>
            </w:r>
          </w:p>
        </w:tc>
        <w:tc>
          <w:tcPr>
            <w:tcW w:w="646" w:type="pct"/>
            <w:hideMark/>
          </w:tcPr>
          <w:p w14:paraId="14E23477" w14:textId="77777777" w:rsidR="001C2689" w:rsidRPr="00B830D4" w:rsidRDefault="001C2689" w:rsidP="005923A7">
            <w:pPr>
              <w:pStyle w:val="BodyText"/>
              <w:rPr>
                <w:rFonts w:eastAsia="Calibri"/>
              </w:rPr>
            </w:pPr>
            <w:r w:rsidRPr="00B830D4">
              <w:t>0</w:t>
            </w:r>
          </w:p>
        </w:tc>
        <w:tc>
          <w:tcPr>
            <w:tcW w:w="809" w:type="pct"/>
            <w:hideMark/>
          </w:tcPr>
          <w:p w14:paraId="4503867B" w14:textId="77777777" w:rsidR="001C2689" w:rsidRPr="00B830D4" w:rsidRDefault="001C2689" w:rsidP="005923A7">
            <w:pPr>
              <w:pStyle w:val="BodyText"/>
              <w:rPr>
                <w:rFonts w:eastAsia="Calibri"/>
              </w:rPr>
            </w:pPr>
            <w:r w:rsidRPr="00B830D4">
              <w:t>N</w:t>
            </w:r>
          </w:p>
        </w:tc>
        <w:tc>
          <w:tcPr>
            <w:tcW w:w="883" w:type="pct"/>
            <w:hideMark/>
          </w:tcPr>
          <w:p w14:paraId="334B00F0" w14:textId="77777777" w:rsidR="001C2689" w:rsidRPr="00B830D4" w:rsidRDefault="001C2689" w:rsidP="005923A7">
            <w:pPr>
              <w:pStyle w:val="BodyText"/>
              <w:rPr>
                <w:rFonts w:eastAsia="Calibri"/>
              </w:rPr>
            </w:pPr>
            <w:r w:rsidRPr="00B830D4">
              <w:t>I</w:t>
            </w:r>
          </w:p>
        </w:tc>
      </w:tr>
      <w:tr w:rsidR="005923A7" w:rsidRPr="00B830D4" w14:paraId="06B24A31" w14:textId="77777777" w:rsidTr="005923A7">
        <w:tc>
          <w:tcPr>
            <w:tcW w:w="805" w:type="pct"/>
            <w:shd w:val="clear" w:color="auto" w:fill="C6F3FF" w:themeFill="accent1" w:themeFillTint="33"/>
            <w:hideMark/>
          </w:tcPr>
          <w:p w14:paraId="5FE688E3" w14:textId="77777777" w:rsidR="001C2689" w:rsidRPr="00B830D4" w:rsidRDefault="001C2689" w:rsidP="005923A7">
            <w:pPr>
              <w:pStyle w:val="BodyText"/>
              <w:rPr>
                <w:rFonts w:eastAsia="Calibri"/>
                <w:b/>
                <w:bCs/>
              </w:rPr>
            </w:pPr>
            <w:r w:rsidRPr="00B830D4">
              <w:rPr>
                <w:b/>
                <w:bCs/>
              </w:rPr>
              <w:t>ACD00003</w:t>
            </w:r>
          </w:p>
        </w:tc>
        <w:tc>
          <w:tcPr>
            <w:tcW w:w="565" w:type="pct"/>
            <w:hideMark/>
          </w:tcPr>
          <w:p w14:paraId="2A1E4867" w14:textId="77777777" w:rsidR="001C2689" w:rsidRPr="00B830D4" w:rsidRDefault="001C2689" w:rsidP="005923A7">
            <w:pPr>
              <w:pStyle w:val="BodyText"/>
              <w:rPr>
                <w:rFonts w:eastAsia="Calibri"/>
              </w:rPr>
            </w:pPr>
            <w:r w:rsidRPr="00B830D4">
              <w:t>3</w:t>
            </w:r>
          </w:p>
        </w:tc>
        <w:tc>
          <w:tcPr>
            <w:tcW w:w="565" w:type="pct"/>
            <w:hideMark/>
          </w:tcPr>
          <w:p w14:paraId="66CC6C62" w14:textId="77777777" w:rsidR="001C2689" w:rsidRPr="00B830D4" w:rsidRDefault="001C2689" w:rsidP="005923A7">
            <w:pPr>
              <w:pStyle w:val="BodyText"/>
              <w:rPr>
                <w:rFonts w:eastAsia="Calibri"/>
              </w:rPr>
            </w:pPr>
            <w:r w:rsidRPr="00B830D4">
              <w:t>5</w:t>
            </w:r>
          </w:p>
        </w:tc>
        <w:tc>
          <w:tcPr>
            <w:tcW w:w="727" w:type="pct"/>
            <w:hideMark/>
          </w:tcPr>
          <w:p w14:paraId="4B66EB0E" w14:textId="77777777" w:rsidR="001C2689" w:rsidRPr="00B830D4" w:rsidRDefault="001C2689" w:rsidP="005923A7">
            <w:pPr>
              <w:pStyle w:val="BodyText"/>
              <w:rPr>
                <w:rFonts w:eastAsia="Calibri"/>
              </w:rPr>
            </w:pPr>
            <w:r w:rsidRPr="00B830D4">
              <w:t>Private</w:t>
            </w:r>
          </w:p>
        </w:tc>
        <w:tc>
          <w:tcPr>
            <w:tcW w:w="646" w:type="pct"/>
            <w:hideMark/>
          </w:tcPr>
          <w:p w14:paraId="465450CD" w14:textId="77777777" w:rsidR="001C2689" w:rsidRPr="00B830D4" w:rsidRDefault="001C2689" w:rsidP="005923A7">
            <w:pPr>
              <w:pStyle w:val="BodyText"/>
              <w:rPr>
                <w:rFonts w:eastAsia="Calibri"/>
              </w:rPr>
            </w:pPr>
            <w:r w:rsidRPr="00B830D4">
              <w:t>250</w:t>
            </w:r>
          </w:p>
        </w:tc>
        <w:tc>
          <w:tcPr>
            <w:tcW w:w="809" w:type="pct"/>
            <w:hideMark/>
          </w:tcPr>
          <w:p w14:paraId="2BACA4B6" w14:textId="77777777" w:rsidR="001C2689" w:rsidRPr="00B830D4" w:rsidRDefault="001C2689" w:rsidP="005923A7">
            <w:pPr>
              <w:pStyle w:val="BodyText"/>
              <w:rPr>
                <w:rFonts w:eastAsia="Calibri"/>
              </w:rPr>
            </w:pPr>
            <w:r w:rsidRPr="00B830D4">
              <w:t>Y</w:t>
            </w:r>
          </w:p>
        </w:tc>
        <w:tc>
          <w:tcPr>
            <w:tcW w:w="883" w:type="pct"/>
            <w:hideMark/>
          </w:tcPr>
          <w:p w14:paraId="1937A499" w14:textId="77777777" w:rsidR="001C2689" w:rsidRPr="00B830D4" w:rsidRDefault="001C2689" w:rsidP="005923A7">
            <w:pPr>
              <w:pStyle w:val="BodyText"/>
              <w:rPr>
                <w:rFonts w:eastAsia="Calibri"/>
              </w:rPr>
            </w:pPr>
            <w:r w:rsidRPr="00B830D4">
              <w:t>C</w:t>
            </w:r>
          </w:p>
        </w:tc>
      </w:tr>
      <w:tr w:rsidR="005923A7" w:rsidRPr="00B830D4" w14:paraId="6C7DDC96" w14:textId="77777777" w:rsidTr="005923A7">
        <w:tc>
          <w:tcPr>
            <w:tcW w:w="805" w:type="pct"/>
            <w:shd w:val="clear" w:color="auto" w:fill="C6F3FF" w:themeFill="accent1" w:themeFillTint="33"/>
            <w:hideMark/>
          </w:tcPr>
          <w:p w14:paraId="00D4EDA8" w14:textId="77777777" w:rsidR="001C2689" w:rsidRPr="00B830D4" w:rsidRDefault="001C2689" w:rsidP="005923A7">
            <w:pPr>
              <w:pStyle w:val="BodyText"/>
              <w:rPr>
                <w:rFonts w:eastAsia="Calibri"/>
                <w:b/>
                <w:bCs/>
              </w:rPr>
            </w:pPr>
            <w:r w:rsidRPr="00B830D4">
              <w:rPr>
                <w:b/>
                <w:bCs/>
              </w:rPr>
              <w:t>ACD00004</w:t>
            </w:r>
          </w:p>
        </w:tc>
        <w:tc>
          <w:tcPr>
            <w:tcW w:w="565" w:type="pct"/>
            <w:hideMark/>
          </w:tcPr>
          <w:p w14:paraId="03ADEDD2" w14:textId="77777777" w:rsidR="001C2689" w:rsidRPr="00B830D4" w:rsidRDefault="001C2689" w:rsidP="005923A7">
            <w:pPr>
              <w:pStyle w:val="BodyText"/>
              <w:rPr>
                <w:rFonts w:eastAsia="Calibri"/>
              </w:rPr>
            </w:pPr>
            <w:r w:rsidRPr="00B830D4">
              <w:t>5</w:t>
            </w:r>
          </w:p>
        </w:tc>
        <w:tc>
          <w:tcPr>
            <w:tcW w:w="565" w:type="pct"/>
            <w:hideMark/>
          </w:tcPr>
          <w:p w14:paraId="42895613" w14:textId="77777777" w:rsidR="001C2689" w:rsidRPr="00B830D4" w:rsidRDefault="001C2689" w:rsidP="005923A7">
            <w:pPr>
              <w:pStyle w:val="BodyText"/>
              <w:rPr>
                <w:rFonts w:eastAsia="Calibri"/>
              </w:rPr>
            </w:pPr>
            <w:r w:rsidRPr="00B830D4">
              <w:t>7</w:t>
            </w:r>
          </w:p>
        </w:tc>
        <w:tc>
          <w:tcPr>
            <w:tcW w:w="727" w:type="pct"/>
            <w:hideMark/>
          </w:tcPr>
          <w:p w14:paraId="29B7F280" w14:textId="77777777" w:rsidR="001C2689" w:rsidRPr="00B830D4" w:rsidRDefault="001C2689" w:rsidP="005923A7">
            <w:pPr>
              <w:pStyle w:val="BodyText"/>
              <w:rPr>
                <w:rFonts w:eastAsia="Calibri"/>
              </w:rPr>
            </w:pPr>
            <w:r w:rsidRPr="00B830D4">
              <w:t>Shared</w:t>
            </w:r>
          </w:p>
        </w:tc>
        <w:tc>
          <w:tcPr>
            <w:tcW w:w="646" w:type="pct"/>
            <w:hideMark/>
          </w:tcPr>
          <w:p w14:paraId="10DED9B1" w14:textId="77777777" w:rsidR="001C2689" w:rsidRPr="00B830D4" w:rsidRDefault="001C2689" w:rsidP="005923A7">
            <w:pPr>
              <w:pStyle w:val="BodyText"/>
              <w:rPr>
                <w:rFonts w:eastAsia="Calibri"/>
              </w:rPr>
            </w:pPr>
            <w:r w:rsidRPr="00B830D4">
              <w:t>0</w:t>
            </w:r>
          </w:p>
        </w:tc>
        <w:tc>
          <w:tcPr>
            <w:tcW w:w="809" w:type="pct"/>
            <w:hideMark/>
          </w:tcPr>
          <w:p w14:paraId="50520FD3" w14:textId="77777777" w:rsidR="001C2689" w:rsidRPr="00B830D4" w:rsidRDefault="001C2689" w:rsidP="005923A7">
            <w:pPr>
              <w:pStyle w:val="BodyText"/>
              <w:rPr>
                <w:rFonts w:eastAsia="Calibri"/>
              </w:rPr>
            </w:pPr>
            <w:r w:rsidRPr="00B830D4">
              <w:t>N</w:t>
            </w:r>
          </w:p>
        </w:tc>
        <w:tc>
          <w:tcPr>
            <w:tcW w:w="883" w:type="pct"/>
            <w:hideMark/>
          </w:tcPr>
          <w:p w14:paraId="7735F827" w14:textId="77777777" w:rsidR="001C2689" w:rsidRPr="00B830D4" w:rsidRDefault="001C2689" w:rsidP="005923A7">
            <w:pPr>
              <w:pStyle w:val="BodyText"/>
              <w:rPr>
                <w:rFonts w:eastAsia="Calibri"/>
              </w:rPr>
            </w:pPr>
            <w:r w:rsidRPr="00B830D4">
              <w:t>I</w:t>
            </w:r>
          </w:p>
        </w:tc>
      </w:tr>
      <w:tr w:rsidR="005923A7" w:rsidRPr="00B830D4" w14:paraId="34FB89A3" w14:textId="77777777" w:rsidTr="005923A7">
        <w:trPr>
          <w:trHeight w:val="70"/>
        </w:trPr>
        <w:tc>
          <w:tcPr>
            <w:tcW w:w="805" w:type="pct"/>
            <w:shd w:val="clear" w:color="auto" w:fill="C6F3FF" w:themeFill="accent1" w:themeFillTint="33"/>
            <w:hideMark/>
          </w:tcPr>
          <w:p w14:paraId="33846067" w14:textId="77777777" w:rsidR="001C2689" w:rsidRPr="00B830D4" w:rsidRDefault="001C2689" w:rsidP="005923A7">
            <w:pPr>
              <w:pStyle w:val="BodyText"/>
              <w:rPr>
                <w:rFonts w:eastAsia="Calibri"/>
                <w:b/>
                <w:bCs/>
              </w:rPr>
            </w:pPr>
            <w:r w:rsidRPr="00B830D4">
              <w:rPr>
                <w:b/>
                <w:bCs/>
              </w:rPr>
              <w:t>ACD00005</w:t>
            </w:r>
          </w:p>
        </w:tc>
        <w:tc>
          <w:tcPr>
            <w:tcW w:w="565" w:type="pct"/>
            <w:hideMark/>
          </w:tcPr>
          <w:p w14:paraId="78731745" w14:textId="77777777" w:rsidR="001C2689" w:rsidRPr="00B830D4" w:rsidRDefault="001C2689" w:rsidP="005923A7">
            <w:pPr>
              <w:pStyle w:val="BodyText"/>
              <w:rPr>
                <w:rFonts w:eastAsia="Calibri"/>
              </w:rPr>
            </w:pPr>
            <w:r w:rsidRPr="00B830D4">
              <w:t>5</w:t>
            </w:r>
          </w:p>
        </w:tc>
        <w:tc>
          <w:tcPr>
            <w:tcW w:w="565" w:type="pct"/>
            <w:hideMark/>
          </w:tcPr>
          <w:p w14:paraId="7250B9AF" w14:textId="77777777" w:rsidR="001C2689" w:rsidRPr="00B830D4" w:rsidRDefault="001C2689" w:rsidP="005923A7">
            <w:pPr>
              <w:pStyle w:val="BodyText"/>
              <w:rPr>
                <w:rFonts w:eastAsia="Calibri"/>
              </w:rPr>
            </w:pPr>
            <w:r w:rsidRPr="00B830D4">
              <w:t>7</w:t>
            </w:r>
          </w:p>
        </w:tc>
        <w:tc>
          <w:tcPr>
            <w:tcW w:w="727" w:type="pct"/>
            <w:hideMark/>
          </w:tcPr>
          <w:p w14:paraId="1DF06616" w14:textId="77777777" w:rsidR="001C2689" w:rsidRPr="00B830D4" w:rsidRDefault="001C2689" w:rsidP="005923A7">
            <w:pPr>
              <w:pStyle w:val="BodyText"/>
              <w:rPr>
                <w:rFonts w:eastAsia="Calibri"/>
              </w:rPr>
            </w:pPr>
            <w:r w:rsidRPr="00B830D4">
              <w:t>Private</w:t>
            </w:r>
          </w:p>
        </w:tc>
        <w:tc>
          <w:tcPr>
            <w:tcW w:w="646" w:type="pct"/>
            <w:hideMark/>
          </w:tcPr>
          <w:p w14:paraId="2A89290B" w14:textId="77777777" w:rsidR="001C2689" w:rsidRPr="00B830D4" w:rsidRDefault="001C2689" w:rsidP="005923A7">
            <w:pPr>
              <w:pStyle w:val="BodyText"/>
              <w:rPr>
                <w:rFonts w:eastAsia="Calibri"/>
              </w:rPr>
            </w:pPr>
            <w:r w:rsidRPr="00B830D4">
              <w:t>250</w:t>
            </w:r>
          </w:p>
        </w:tc>
        <w:tc>
          <w:tcPr>
            <w:tcW w:w="809" w:type="pct"/>
            <w:hideMark/>
          </w:tcPr>
          <w:p w14:paraId="6AF856AC" w14:textId="77777777" w:rsidR="001C2689" w:rsidRPr="00B830D4" w:rsidRDefault="001C2689" w:rsidP="005923A7">
            <w:pPr>
              <w:pStyle w:val="BodyText"/>
              <w:rPr>
                <w:rFonts w:eastAsia="Calibri"/>
              </w:rPr>
            </w:pPr>
            <w:r w:rsidRPr="00B830D4">
              <w:t>Y</w:t>
            </w:r>
          </w:p>
        </w:tc>
        <w:tc>
          <w:tcPr>
            <w:tcW w:w="883" w:type="pct"/>
            <w:hideMark/>
          </w:tcPr>
          <w:p w14:paraId="5421EFDB" w14:textId="77777777" w:rsidR="001C2689" w:rsidRPr="00B830D4" w:rsidRDefault="001C2689" w:rsidP="005923A7">
            <w:pPr>
              <w:pStyle w:val="BodyText"/>
              <w:rPr>
                <w:rFonts w:eastAsia="Calibri"/>
              </w:rPr>
            </w:pPr>
            <w:r w:rsidRPr="00B830D4">
              <w:t>C</w:t>
            </w:r>
          </w:p>
        </w:tc>
      </w:tr>
    </w:tbl>
    <w:p w14:paraId="626E52CB" w14:textId="77777777" w:rsidR="00104A00" w:rsidRPr="00B830D4" w:rsidRDefault="00104A00" w:rsidP="00554CFE">
      <w:pPr>
        <w:pStyle w:val="Heading5"/>
      </w:pPr>
    </w:p>
    <w:p w14:paraId="30DC0D54" w14:textId="5B8A4462" w:rsidR="001C2689" w:rsidRPr="00B830D4" w:rsidRDefault="001C2689" w:rsidP="00554CFE">
      <w:pPr>
        <w:pStyle w:val="Heading5"/>
      </w:pPr>
      <w:r w:rsidRPr="00B830D4">
        <w:t>Per diem claims</w:t>
      </w:r>
    </w:p>
    <w:p w14:paraId="04F82490" w14:textId="77777777" w:rsidR="001C2689" w:rsidRPr="00B830D4" w:rsidRDefault="001C2689" w:rsidP="00554CFE">
      <w:pPr>
        <w:pStyle w:val="BodyText"/>
      </w:pPr>
      <w:r w:rsidRPr="00B830D4">
        <w:t xml:space="preserve">For per diem claims, the preferred model for sending private room charges is shown in example below. </w:t>
      </w:r>
    </w:p>
    <w:p w14:paraId="3E9F6202" w14:textId="77777777" w:rsidR="001C2689" w:rsidRPr="00B830D4" w:rsidRDefault="001C2689" w:rsidP="00554CFE">
      <w:pPr>
        <w:pStyle w:val="BodyText"/>
      </w:pPr>
      <w:r w:rsidRPr="00B830D4">
        <w:t>Example: preferred model for per diem claims</w:t>
      </w:r>
    </w:p>
    <w:tbl>
      <w:tblPr>
        <w:tblStyle w:val="StandardTable"/>
        <w:tblW w:w="5000" w:type="pct"/>
        <w:tblLayout w:type="fixed"/>
        <w:tblLook w:val="0620" w:firstRow="1" w:lastRow="0" w:firstColumn="0" w:lastColumn="0" w:noHBand="1" w:noVBand="1"/>
      </w:tblPr>
      <w:tblGrid>
        <w:gridCol w:w="1604"/>
        <w:gridCol w:w="1130"/>
        <w:gridCol w:w="1128"/>
        <w:gridCol w:w="1451"/>
        <w:gridCol w:w="1289"/>
        <w:gridCol w:w="1612"/>
        <w:gridCol w:w="1764"/>
      </w:tblGrid>
      <w:tr w:rsidR="005923A7" w:rsidRPr="00B830D4" w14:paraId="0B0E6FB0" w14:textId="77777777" w:rsidTr="005923A7">
        <w:trPr>
          <w:cnfStyle w:val="100000000000" w:firstRow="1" w:lastRow="0" w:firstColumn="0" w:lastColumn="0" w:oddVBand="0" w:evenVBand="0" w:oddHBand="0" w:evenHBand="0" w:firstRowFirstColumn="0" w:firstRowLastColumn="0" w:lastRowFirstColumn="0" w:lastRowLastColumn="0"/>
        </w:trPr>
        <w:tc>
          <w:tcPr>
            <w:tcW w:w="804" w:type="pct"/>
            <w:hideMark/>
          </w:tcPr>
          <w:p w14:paraId="037FBB53" w14:textId="77777777" w:rsidR="001C2689" w:rsidRPr="00B830D4" w:rsidRDefault="001C2689" w:rsidP="005923A7">
            <w:pPr>
              <w:pStyle w:val="BodyText"/>
              <w:rPr>
                <w:rFonts w:eastAsia="Calibri"/>
                <w:sz w:val="22"/>
              </w:rPr>
            </w:pPr>
            <w:r w:rsidRPr="00B830D4">
              <w:rPr>
                <w:sz w:val="22"/>
              </w:rPr>
              <w:t>Segment#</w:t>
            </w:r>
          </w:p>
        </w:tc>
        <w:tc>
          <w:tcPr>
            <w:tcW w:w="566" w:type="pct"/>
            <w:hideMark/>
          </w:tcPr>
          <w:p w14:paraId="56421566" w14:textId="77777777" w:rsidR="001C2689" w:rsidRPr="00B830D4" w:rsidRDefault="001C2689" w:rsidP="005923A7">
            <w:pPr>
              <w:pStyle w:val="BodyText"/>
              <w:rPr>
                <w:rFonts w:eastAsia="Calibri"/>
                <w:sz w:val="22"/>
              </w:rPr>
            </w:pPr>
            <w:r w:rsidRPr="00B830D4">
              <w:rPr>
                <w:sz w:val="22"/>
              </w:rPr>
              <w:t>First day</w:t>
            </w:r>
          </w:p>
        </w:tc>
        <w:tc>
          <w:tcPr>
            <w:tcW w:w="565" w:type="pct"/>
            <w:hideMark/>
          </w:tcPr>
          <w:p w14:paraId="403BD760" w14:textId="77777777" w:rsidR="001C2689" w:rsidRPr="00B830D4" w:rsidRDefault="001C2689" w:rsidP="005923A7">
            <w:pPr>
              <w:pStyle w:val="BodyText"/>
              <w:rPr>
                <w:rFonts w:eastAsia="Calibri"/>
                <w:sz w:val="22"/>
              </w:rPr>
            </w:pPr>
            <w:r w:rsidRPr="00B830D4">
              <w:rPr>
                <w:sz w:val="22"/>
              </w:rPr>
              <w:t>Last day</w:t>
            </w:r>
          </w:p>
        </w:tc>
        <w:tc>
          <w:tcPr>
            <w:tcW w:w="727" w:type="pct"/>
            <w:hideMark/>
          </w:tcPr>
          <w:p w14:paraId="52C2583D" w14:textId="77777777" w:rsidR="001C2689" w:rsidRPr="00B830D4" w:rsidRDefault="001C2689" w:rsidP="005923A7">
            <w:pPr>
              <w:pStyle w:val="BodyText"/>
              <w:rPr>
                <w:rFonts w:eastAsia="Calibri"/>
                <w:sz w:val="22"/>
              </w:rPr>
            </w:pPr>
            <w:r w:rsidRPr="00B830D4">
              <w:rPr>
                <w:sz w:val="22"/>
              </w:rPr>
              <w:t>Type</w:t>
            </w:r>
          </w:p>
        </w:tc>
        <w:tc>
          <w:tcPr>
            <w:tcW w:w="646" w:type="pct"/>
            <w:hideMark/>
          </w:tcPr>
          <w:p w14:paraId="04BFF840" w14:textId="77777777" w:rsidR="001C2689" w:rsidRPr="00B830D4" w:rsidRDefault="001C2689" w:rsidP="005923A7">
            <w:pPr>
              <w:pStyle w:val="BodyText"/>
              <w:rPr>
                <w:rFonts w:eastAsia="Calibri"/>
                <w:sz w:val="22"/>
              </w:rPr>
            </w:pPr>
            <w:r w:rsidRPr="00B830D4">
              <w:rPr>
                <w:sz w:val="22"/>
              </w:rPr>
              <w:t>Rate</w:t>
            </w:r>
          </w:p>
        </w:tc>
        <w:tc>
          <w:tcPr>
            <w:tcW w:w="808" w:type="pct"/>
            <w:hideMark/>
          </w:tcPr>
          <w:p w14:paraId="53A36BCB" w14:textId="77777777" w:rsidR="001C2689" w:rsidRPr="00B830D4" w:rsidRDefault="001C2689" w:rsidP="005923A7">
            <w:pPr>
              <w:pStyle w:val="BodyText"/>
              <w:rPr>
                <w:rFonts w:eastAsia="Calibri"/>
                <w:sz w:val="22"/>
              </w:rPr>
            </w:pPr>
            <w:r w:rsidRPr="00B830D4">
              <w:rPr>
                <w:sz w:val="22"/>
              </w:rPr>
              <w:t>Add-on indicator</w:t>
            </w:r>
          </w:p>
        </w:tc>
        <w:tc>
          <w:tcPr>
            <w:tcW w:w="884" w:type="pct"/>
            <w:hideMark/>
          </w:tcPr>
          <w:p w14:paraId="3F6B1B98" w14:textId="77777777" w:rsidR="001C2689" w:rsidRPr="00B830D4" w:rsidRDefault="001C2689" w:rsidP="005923A7">
            <w:pPr>
              <w:pStyle w:val="BodyText"/>
              <w:rPr>
                <w:rFonts w:eastAsia="Calibri"/>
                <w:sz w:val="22"/>
              </w:rPr>
            </w:pPr>
            <w:r w:rsidRPr="00B830D4">
              <w:rPr>
                <w:sz w:val="22"/>
              </w:rPr>
              <w:t>Charge indicator</w:t>
            </w:r>
          </w:p>
        </w:tc>
      </w:tr>
      <w:tr w:rsidR="005923A7" w:rsidRPr="00B830D4" w14:paraId="63B3403C" w14:textId="77777777" w:rsidTr="005923A7">
        <w:tc>
          <w:tcPr>
            <w:tcW w:w="804" w:type="pct"/>
            <w:shd w:val="clear" w:color="auto" w:fill="C6F3FF" w:themeFill="accent1" w:themeFillTint="33"/>
            <w:hideMark/>
          </w:tcPr>
          <w:p w14:paraId="43DF61C5" w14:textId="77777777" w:rsidR="001C2689" w:rsidRPr="00B830D4" w:rsidRDefault="001C2689" w:rsidP="005923A7">
            <w:pPr>
              <w:pStyle w:val="BodyText"/>
              <w:rPr>
                <w:rFonts w:eastAsia="Calibri"/>
                <w:b/>
                <w:bCs/>
              </w:rPr>
            </w:pPr>
            <w:r w:rsidRPr="00B830D4">
              <w:rPr>
                <w:b/>
                <w:bCs/>
              </w:rPr>
              <w:t>ACD00001</w:t>
            </w:r>
          </w:p>
        </w:tc>
        <w:tc>
          <w:tcPr>
            <w:tcW w:w="566" w:type="pct"/>
            <w:hideMark/>
          </w:tcPr>
          <w:p w14:paraId="6BB68A32" w14:textId="77777777" w:rsidR="001C2689" w:rsidRPr="00B830D4" w:rsidRDefault="001C2689" w:rsidP="005923A7">
            <w:pPr>
              <w:pStyle w:val="BodyText"/>
              <w:rPr>
                <w:rFonts w:eastAsia="Calibri"/>
              </w:rPr>
            </w:pPr>
            <w:r w:rsidRPr="00B830D4">
              <w:t>1</w:t>
            </w:r>
          </w:p>
        </w:tc>
        <w:tc>
          <w:tcPr>
            <w:tcW w:w="565" w:type="pct"/>
            <w:hideMark/>
          </w:tcPr>
          <w:p w14:paraId="54E092E1" w14:textId="77777777" w:rsidR="001C2689" w:rsidRPr="00B830D4" w:rsidRDefault="001C2689" w:rsidP="005923A7">
            <w:pPr>
              <w:pStyle w:val="BodyText"/>
              <w:rPr>
                <w:rFonts w:eastAsia="Calibri"/>
              </w:rPr>
            </w:pPr>
            <w:r w:rsidRPr="00B830D4">
              <w:t>3</w:t>
            </w:r>
          </w:p>
        </w:tc>
        <w:tc>
          <w:tcPr>
            <w:tcW w:w="727" w:type="pct"/>
            <w:hideMark/>
          </w:tcPr>
          <w:p w14:paraId="466F9F2C" w14:textId="77777777" w:rsidR="001C2689" w:rsidRPr="00B830D4" w:rsidRDefault="001C2689" w:rsidP="005923A7">
            <w:pPr>
              <w:pStyle w:val="BodyText"/>
              <w:rPr>
                <w:rFonts w:eastAsia="Calibri"/>
              </w:rPr>
            </w:pPr>
            <w:r w:rsidRPr="00B830D4">
              <w:t>Shared</w:t>
            </w:r>
          </w:p>
        </w:tc>
        <w:tc>
          <w:tcPr>
            <w:tcW w:w="646" w:type="pct"/>
            <w:hideMark/>
          </w:tcPr>
          <w:p w14:paraId="433A483B" w14:textId="77777777" w:rsidR="001C2689" w:rsidRPr="00B830D4" w:rsidRDefault="001C2689" w:rsidP="005923A7">
            <w:pPr>
              <w:pStyle w:val="BodyText"/>
              <w:rPr>
                <w:rFonts w:eastAsia="Calibri"/>
              </w:rPr>
            </w:pPr>
            <w:r w:rsidRPr="00B830D4">
              <w:t>400</w:t>
            </w:r>
          </w:p>
        </w:tc>
        <w:tc>
          <w:tcPr>
            <w:tcW w:w="808" w:type="pct"/>
            <w:hideMark/>
          </w:tcPr>
          <w:p w14:paraId="2DF1D2D5" w14:textId="77777777" w:rsidR="001C2689" w:rsidRPr="00B830D4" w:rsidRDefault="001C2689" w:rsidP="005923A7">
            <w:pPr>
              <w:pStyle w:val="BodyText"/>
              <w:rPr>
                <w:rFonts w:eastAsia="Calibri"/>
              </w:rPr>
            </w:pPr>
            <w:r w:rsidRPr="00B830D4">
              <w:t>N</w:t>
            </w:r>
          </w:p>
        </w:tc>
        <w:tc>
          <w:tcPr>
            <w:tcW w:w="884" w:type="pct"/>
            <w:hideMark/>
          </w:tcPr>
          <w:p w14:paraId="3131EF3A" w14:textId="77777777" w:rsidR="001C2689" w:rsidRPr="00B830D4" w:rsidRDefault="001C2689" w:rsidP="005923A7">
            <w:pPr>
              <w:pStyle w:val="BodyText"/>
              <w:rPr>
                <w:rFonts w:eastAsia="Calibri"/>
              </w:rPr>
            </w:pPr>
            <w:r w:rsidRPr="00B830D4">
              <w:t>C</w:t>
            </w:r>
          </w:p>
        </w:tc>
      </w:tr>
      <w:tr w:rsidR="005923A7" w:rsidRPr="00B830D4" w14:paraId="5D0FA0D1" w14:textId="77777777" w:rsidTr="005923A7">
        <w:tc>
          <w:tcPr>
            <w:tcW w:w="804" w:type="pct"/>
            <w:shd w:val="clear" w:color="auto" w:fill="C6F3FF" w:themeFill="accent1" w:themeFillTint="33"/>
            <w:hideMark/>
          </w:tcPr>
          <w:p w14:paraId="6EB43887" w14:textId="77777777" w:rsidR="001C2689" w:rsidRPr="00B830D4" w:rsidRDefault="001C2689" w:rsidP="005923A7">
            <w:pPr>
              <w:pStyle w:val="BodyText"/>
              <w:rPr>
                <w:rFonts w:eastAsia="Calibri"/>
                <w:b/>
                <w:bCs/>
              </w:rPr>
            </w:pPr>
            <w:r w:rsidRPr="00B830D4">
              <w:rPr>
                <w:b/>
                <w:bCs/>
              </w:rPr>
              <w:t>ACD00002</w:t>
            </w:r>
          </w:p>
        </w:tc>
        <w:tc>
          <w:tcPr>
            <w:tcW w:w="566" w:type="pct"/>
            <w:hideMark/>
          </w:tcPr>
          <w:p w14:paraId="12E9811E" w14:textId="77777777" w:rsidR="001C2689" w:rsidRPr="00B830D4" w:rsidRDefault="001C2689" w:rsidP="005923A7">
            <w:pPr>
              <w:pStyle w:val="BodyText"/>
              <w:rPr>
                <w:rFonts w:eastAsia="Calibri"/>
              </w:rPr>
            </w:pPr>
            <w:r w:rsidRPr="00B830D4">
              <w:t>3</w:t>
            </w:r>
          </w:p>
        </w:tc>
        <w:tc>
          <w:tcPr>
            <w:tcW w:w="565" w:type="pct"/>
            <w:hideMark/>
          </w:tcPr>
          <w:p w14:paraId="230B08EF" w14:textId="77777777" w:rsidR="001C2689" w:rsidRPr="00B830D4" w:rsidRDefault="001C2689" w:rsidP="005923A7">
            <w:pPr>
              <w:pStyle w:val="BodyText"/>
              <w:rPr>
                <w:rFonts w:eastAsia="Calibri"/>
              </w:rPr>
            </w:pPr>
            <w:r w:rsidRPr="00B830D4">
              <w:t>5</w:t>
            </w:r>
          </w:p>
        </w:tc>
        <w:tc>
          <w:tcPr>
            <w:tcW w:w="727" w:type="pct"/>
            <w:hideMark/>
          </w:tcPr>
          <w:p w14:paraId="796272AA" w14:textId="77777777" w:rsidR="001C2689" w:rsidRPr="00B830D4" w:rsidRDefault="001C2689" w:rsidP="005923A7">
            <w:pPr>
              <w:pStyle w:val="BodyText"/>
              <w:rPr>
                <w:rFonts w:eastAsia="Calibri"/>
              </w:rPr>
            </w:pPr>
            <w:r w:rsidRPr="00B830D4">
              <w:t>Private</w:t>
            </w:r>
          </w:p>
        </w:tc>
        <w:tc>
          <w:tcPr>
            <w:tcW w:w="646" w:type="pct"/>
            <w:hideMark/>
          </w:tcPr>
          <w:p w14:paraId="50D5ECA7" w14:textId="77777777" w:rsidR="001C2689" w:rsidRPr="00B830D4" w:rsidRDefault="001C2689" w:rsidP="005923A7">
            <w:pPr>
              <w:pStyle w:val="BodyText"/>
              <w:rPr>
                <w:rFonts w:eastAsia="Calibri"/>
              </w:rPr>
            </w:pPr>
            <w:r w:rsidRPr="00B830D4">
              <w:t>650</w:t>
            </w:r>
          </w:p>
        </w:tc>
        <w:tc>
          <w:tcPr>
            <w:tcW w:w="808" w:type="pct"/>
            <w:hideMark/>
          </w:tcPr>
          <w:p w14:paraId="39E4971D" w14:textId="77777777" w:rsidR="001C2689" w:rsidRPr="00B830D4" w:rsidRDefault="001C2689" w:rsidP="005923A7">
            <w:pPr>
              <w:pStyle w:val="BodyText"/>
              <w:rPr>
                <w:rFonts w:eastAsia="Calibri"/>
              </w:rPr>
            </w:pPr>
            <w:r w:rsidRPr="00B830D4">
              <w:t>N</w:t>
            </w:r>
          </w:p>
        </w:tc>
        <w:tc>
          <w:tcPr>
            <w:tcW w:w="884" w:type="pct"/>
            <w:hideMark/>
          </w:tcPr>
          <w:p w14:paraId="11860237" w14:textId="77777777" w:rsidR="001C2689" w:rsidRPr="00B830D4" w:rsidRDefault="001C2689" w:rsidP="005923A7">
            <w:pPr>
              <w:pStyle w:val="BodyText"/>
              <w:rPr>
                <w:rFonts w:eastAsia="Calibri"/>
              </w:rPr>
            </w:pPr>
            <w:r w:rsidRPr="00B830D4">
              <w:t>C</w:t>
            </w:r>
          </w:p>
        </w:tc>
      </w:tr>
      <w:tr w:rsidR="005923A7" w:rsidRPr="00B830D4" w14:paraId="653A07F6" w14:textId="77777777" w:rsidTr="005923A7">
        <w:tc>
          <w:tcPr>
            <w:tcW w:w="804" w:type="pct"/>
            <w:shd w:val="clear" w:color="auto" w:fill="C6F3FF" w:themeFill="accent1" w:themeFillTint="33"/>
            <w:hideMark/>
          </w:tcPr>
          <w:p w14:paraId="3B994B8A" w14:textId="77777777" w:rsidR="001C2689" w:rsidRPr="00B830D4" w:rsidRDefault="001C2689" w:rsidP="005923A7">
            <w:pPr>
              <w:pStyle w:val="BodyText"/>
              <w:rPr>
                <w:rFonts w:eastAsia="Calibri"/>
                <w:b/>
                <w:bCs/>
              </w:rPr>
            </w:pPr>
            <w:r w:rsidRPr="00B830D4">
              <w:rPr>
                <w:b/>
                <w:bCs/>
              </w:rPr>
              <w:t>ACD00003</w:t>
            </w:r>
          </w:p>
        </w:tc>
        <w:tc>
          <w:tcPr>
            <w:tcW w:w="566" w:type="pct"/>
            <w:hideMark/>
          </w:tcPr>
          <w:p w14:paraId="02F3D044" w14:textId="77777777" w:rsidR="001C2689" w:rsidRPr="00B830D4" w:rsidRDefault="001C2689" w:rsidP="005923A7">
            <w:pPr>
              <w:pStyle w:val="BodyText"/>
              <w:rPr>
                <w:rFonts w:eastAsia="Calibri"/>
              </w:rPr>
            </w:pPr>
            <w:r w:rsidRPr="00B830D4">
              <w:t>5</w:t>
            </w:r>
          </w:p>
        </w:tc>
        <w:tc>
          <w:tcPr>
            <w:tcW w:w="565" w:type="pct"/>
            <w:hideMark/>
          </w:tcPr>
          <w:p w14:paraId="5E898017" w14:textId="77777777" w:rsidR="001C2689" w:rsidRPr="00B830D4" w:rsidRDefault="001C2689" w:rsidP="005923A7">
            <w:pPr>
              <w:pStyle w:val="BodyText"/>
              <w:rPr>
                <w:rFonts w:eastAsia="Calibri"/>
              </w:rPr>
            </w:pPr>
            <w:r w:rsidRPr="00B830D4">
              <w:t>7</w:t>
            </w:r>
          </w:p>
        </w:tc>
        <w:tc>
          <w:tcPr>
            <w:tcW w:w="727" w:type="pct"/>
            <w:hideMark/>
          </w:tcPr>
          <w:p w14:paraId="5C03E5D2" w14:textId="77777777" w:rsidR="001C2689" w:rsidRPr="00B830D4" w:rsidRDefault="001C2689" w:rsidP="005923A7">
            <w:pPr>
              <w:pStyle w:val="BodyText"/>
              <w:rPr>
                <w:rFonts w:eastAsia="Calibri"/>
              </w:rPr>
            </w:pPr>
            <w:r w:rsidRPr="00B830D4">
              <w:t>Shared</w:t>
            </w:r>
          </w:p>
        </w:tc>
        <w:tc>
          <w:tcPr>
            <w:tcW w:w="646" w:type="pct"/>
            <w:hideMark/>
          </w:tcPr>
          <w:p w14:paraId="1C94969D" w14:textId="77777777" w:rsidR="001C2689" w:rsidRPr="00B830D4" w:rsidRDefault="001C2689" w:rsidP="005923A7">
            <w:pPr>
              <w:pStyle w:val="BodyText"/>
              <w:rPr>
                <w:rFonts w:eastAsia="Calibri"/>
              </w:rPr>
            </w:pPr>
            <w:r w:rsidRPr="00B830D4">
              <w:t>400</w:t>
            </w:r>
          </w:p>
        </w:tc>
        <w:tc>
          <w:tcPr>
            <w:tcW w:w="808" w:type="pct"/>
            <w:hideMark/>
          </w:tcPr>
          <w:p w14:paraId="0B62B90A" w14:textId="77777777" w:rsidR="001C2689" w:rsidRPr="00B830D4" w:rsidRDefault="001C2689" w:rsidP="005923A7">
            <w:pPr>
              <w:pStyle w:val="BodyText"/>
              <w:rPr>
                <w:rFonts w:eastAsia="Calibri"/>
              </w:rPr>
            </w:pPr>
            <w:r w:rsidRPr="00B830D4">
              <w:t>N</w:t>
            </w:r>
          </w:p>
        </w:tc>
        <w:tc>
          <w:tcPr>
            <w:tcW w:w="884" w:type="pct"/>
            <w:hideMark/>
          </w:tcPr>
          <w:p w14:paraId="65616A5B" w14:textId="77777777" w:rsidR="001C2689" w:rsidRPr="00B830D4" w:rsidRDefault="001C2689" w:rsidP="005923A7">
            <w:pPr>
              <w:pStyle w:val="BodyText"/>
              <w:rPr>
                <w:rFonts w:eastAsia="Calibri"/>
              </w:rPr>
            </w:pPr>
            <w:r w:rsidRPr="00B830D4">
              <w:t>C</w:t>
            </w:r>
          </w:p>
        </w:tc>
      </w:tr>
    </w:tbl>
    <w:p w14:paraId="53835A68" w14:textId="77777777" w:rsidR="00215DDE" w:rsidRDefault="00215DDE" w:rsidP="00215DDE">
      <w:pPr>
        <w:pStyle w:val="BodyText"/>
      </w:pPr>
      <w:bookmarkStart w:id="257" w:name="_Critical_care_Add"/>
      <w:bookmarkStart w:id="258" w:name="_Toc166768861"/>
      <w:bookmarkEnd w:id="257"/>
    </w:p>
    <w:p w14:paraId="7E505F93" w14:textId="3282805E" w:rsidR="001C2689" w:rsidRPr="00B830D4" w:rsidRDefault="001C2689" w:rsidP="00215DDE">
      <w:pPr>
        <w:pStyle w:val="Heading3"/>
      </w:pPr>
      <w:bookmarkStart w:id="259" w:name="_Toc187231658"/>
      <w:r w:rsidRPr="00B830D4">
        <w:lastRenderedPageBreak/>
        <w:t>Critical care add-on indicators</w:t>
      </w:r>
      <w:bookmarkEnd w:id="258"/>
      <w:bookmarkEnd w:id="259"/>
    </w:p>
    <w:p w14:paraId="6C6F8A3A" w14:textId="77777777" w:rsidR="001C2689" w:rsidRPr="00B830D4" w:rsidRDefault="001C2689" w:rsidP="00554CFE">
      <w:pPr>
        <w:pStyle w:val="BodyText"/>
      </w:pPr>
      <w:r w:rsidRPr="00B830D4">
        <w:t>The submission of critical care add-ons is subject to individual private health insurer contracts.</w:t>
      </w:r>
    </w:p>
    <w:p w14:paraId="0E16CEC8" w14:textId="77777777" w:rsidR="001C2689" w:rsidRPr="00B830D4" w:rsidRDefault="001C2689" w:rsidP="00554CFE">
      <w:pPr>
        <w:pStyle w:val="BodyText"/>
      </w:pPr>
      <w:r w:rsidRPr="00B830D4">
        <w:t>The critical care add-on indicator is Y if dates in the ACD and CCG segments are the same.</w:t>
      </w:r>
    </w:p>
    <w:p w14:paraId="1C077DF0" w14:textId="77777777" w:rsidR="001C2689" w:rsidRPr="00B830D4" w:rsidRDefault="001C2689" w:rsidP="00554CFE">
      <w:pPr>
        <w:pStyle w:val="Heading5"/>
      </w:pPr>
      <w:r w:rsidRPr="00B830D4">
        <w:t>Case payment claims</w:t>
      </w:r>
    </w:p>
    <w:p w14:paraId="66772B43" w14:textId="77777777" w:rsidR="001C2689" w:rsidRPr="00B830D4" w:rsidRDefault="001C2689" w:rsidP="00554CFE">
      <w:pPr>
        <w:pStyle w:val="BodyText"/>
      </w:pPr>
      <w:r w:rsidRPr="00B830D4">
        <w:t xml:space="preserve">Private health insurers have a preferred model for sending critical care charges for case payment claims as shown in example below. </w:t>
      </w:r>
    </w:p>
    <w:p w14:paraId="4EF88F6A" w14:textId="5C94E3C2" w:rsidR="001C2689" w:rsidRPr="00B830D4" w:rsidRDefault="001C2689" w:rsidP="00631A32">
      <w:pPr>
        <w:pStyle w:val="BodyText"/>
      </w:pPr>
      <w:r w:rsidRPr="00B830D4">
        <w:t>Example: preferred model for sending critical care charges for case payment claims</w:t>
      </w:r>
      <w:r w:rsidR="00DD2E8E" w:rsidRPr="00B830D4">
        <w:t xml:space="preserve"> </w:t>
      </w:r>
    </w:p>
    <w:tbl>
      <w:tblPr>
        <w:tblStyle w:val="StandardTable"/>
        <w:tblW w:w="5000" w:type="pct"/>
        <w:tblLook w:val="0620" w:firstRow="1" w:lastRow="0" w:firstColumn="0" w:lastColumn="0" w:noHBand="1" w:noVBand="1"/>
      </w:tblPr>
      <w:tblGrid>
        <w:gridCol w:w="1966"/>
        <w:gridCol w:w="1130"/>
        <w:gridCol w:w="1155"/>
        <w:gridCol w:w="1389"/>
        <w:gridCol w:w="1002"/>
        <w:gridCol w:w="1668"/>
        <w:gridCol w:w="1668"/>
      </w:tblGrid>
      <w:tr w:rsidR="005923A7" w:rsidRPr="00B830D4" w14:paraId="7B327896" w14:textId="77777777" w:rsidTr="005923A7">
        <w:trPr>
          <w:cnfStyle w:val="100000000000" w:firstRow="1" w:lastRow="0" w:firstColumn="0" w:lastColumn="0" w:oddVBand="0" w:evenVBand="0" w:oddHBand="0" w:evenHBand="0" w:firstRowFirstColumn="0" w:firstRowLastColumn="0" w:lastRowFirstColumn="0" w:lastRowLastColumn="0"/>
        </w:trPr>
        <w:tc>
          <w:tcPr>
            <w:tcW w:w="985" w:type="pct"/>
            <w:hideMark/>
          </w:tcPr>
          <w:p w14:paraId="6151CAE8" w14:textId="77777777" w:rsidR="001C2689" w:rsidRPr="00B830D4" w:rsidRDefault="001C2689" w:rsidP="005923A7">
            <w:pPr>
              <w:pStyle w:val="BodyText"/>
              <w:rPr>
                <w:sz w:val="22"/>
              </w:rPr>
            </w:pPr>
            <w:r w:rsidRPr="00B830D4">
              <w:rPr>
                <w:sz w:val="22"/>
              </w:rPr>
              <w:t>Segment#</w:t>
            </w:r>
          </w:p>
        </w:tc>
        <w:tc>
          <w:tcPr>
            <w:tcW w:w="566" w:type="pct"/>
            <w:hideMark/>
          </w:tcPr>
          <w:p w14:paraId="19E21DCB" w14:textId="77777777" w:rsidR="001C2689" w:rsidRPr="00B830D4" w:rsidRDefault="001C2689" w:rsidP="005923A7">
            <w:pPr>
              <w:pStyle w:val="BodyText"/>
              <w:rPr>
                <w:sz w:val="22"/>
              </w:rPr>
            </w:pPr>
            <w:r w:rsidRPr="00B830D4">
              <w:rPr>
                <w:sz w:val="22"/>
              </w:rPr>
              <w:t>First day</w:t>
            </w:r>
          </w:p>
        </w:tc>
        <w:tc>
          <w:tcPr>
            <w:tcW w:w="579" w:type="pct"/>
            <w:hideMark/>
          </w:tcPr>
          <w:p w14:paraId="129DC3B9" w14:textId="77777777" w:rsidR="001C2689" w:rsidRPr="00B830D4" w:rsidRDefault="001C2689" w:rsidP="005923A7">
            <w:pPr>
              <w:pStyle w:val="BodyText"/>
              <w:rPr>
                <w:sz w:val="22"/>
              </w:rPr>
            </w:pPr>
            <w:r w:rsidRPr="00B830D4">
              <w:rPr>
                <w:sz w:val="22"/>
              </w:rPr>
              <w:t>Last day</w:t>
            </w:r>
          </w:p>
        </w:tc>
        <w:tc>
          <w:tcPr>
            <w:tcW w:w="696" w:type="pct"/>
            <w:hideMark/>
          </w:tcPr>
          <w:p w14:paraId="496A54EB" w14:textId="77777777" w:rsidR="001C2689" w:rsidRPr="00B830D4" w:rsidRDefault="001C2689" w:rsidP="005923A7">
            <w:pPr>
              <w:pStyle w:val="BodyText"/>
              <w:rPr>
                <w:sz w:val="22"/>
              </w:rPr>
            </w:pPr>
            <w:r w:rsidRPr="00B830D4">
              <w:rPr>
                <w:sz w:val="22"/>
              </w:rPr>
              <w:t>Type</w:t>
            </w:r>
          </w:p>
        </w:tc>
        <w:tc>
          <w:tcPr>
            <w:tcW w:w="502" w:type="pct"/>
            <w:hideMark/>
          </w:tcPr>
          <w:p w14:paraId="0F488481" w14:textId="77777777" w:rsidR="001C2689" w:rsidRPr="00B830D4" w:rsidRDefault="001C2689" w:rsidP="005923A7">
            <w:pPr>
              <w:pStyle w:val="BodyText"/>
              <w:rPr>
                <w:sz w:val="22"/>
              </w:rPr>
            </w:pPr>
            <w:r w:rsidRPr="00B830D4">
              <w:rPr>
                <w:sz w:val="22"/>
              </w:rPr>
              <w:t>Rate</w:t>
            </w:r>
          </w:p>
        </w:tc>
        <w:tc>
          <w:tcPr>
            <w:tcW w:w="836" w:type="pct"/>
            <w:hideMark/>
          </w:tcPr>
          <w:p w14:paraId="6C100720" w14:textId="77777777" w:rsidR="001C2689" w:rsidRPr="00B830D4" w:rsidRDefault="001C2689" w:rsidP="005923A7">
            <w:pPr>
              <w:pStyle w:val="BodyText"/>
              <w:rPr>
                <w:sz w:val="22"/>
              </w:rPr>
            </w:pPr>
            <w:r w:rsidRPr="00B830D4">
              <w:rPr>
                <w:sz w:val="22"/>
              </w:rPr>
              <w:t>Add-on indicator</w:t>
            </w:r>
          </w:p>
        </w:tc>
        <w:tc>
          <w:tcPr>
            <w:tcW w:w="836" w:type="pct"/>
            <w:hideMark/>
          </w:tcPr>
          <w:p w14:paraId="3DEE54A8" w14:textId="77777777" w:rsidR="001C2689" w:rsidRPr="00B830D4" w:rsidRDefault="001C2689" w:rsidP="005923A7">
            <w:pPr>
              <w:pStyle w:val="BodyText"/>
              <w:rPr>
                <w:sz w:val="22"/>
              </w:rPr>
            </w:pPr>
            <w:r w:rsidRPr="00B830D4">
              <w:rPr>
                <w:sz w:val="22"/>
              </w:rPr>
              <w:t>Charge indicator</w:t>
            </w:r>
          </w:p>
        </w:tc>
      </w:tr>
      <w:tr w:rsidR="005923A7" w:rsidRPr="00B830D4" w14:paraId="17720C84" w14:textId="77777777" w:rsidTr="005923A7">
        <w:tc>
          <w:tcPr>
            <w:tcW w:w="985" w:type="pct"/>
            <w:shd w:val="clear" w:color="auto" w:fill="C6F3FF" w:themeFill="accent1" w:themeFillTint="33"/>
            <w:hideMark/>
          </w:tcPr>
          <w:p w14:paraId="5A48FE3D" w14:textId="77777777" w:rsidR="001C2689" w:rsidRPr="00B830D4" w:rsidRDefault="001C2689" w:rsidP="005923A7">
            <w:pPr>
              <w:pStyle w:val="BodyText"/>
              <w:rPr>
                <w:b/>
                <w:bCs/>
              </w:rPr>
            </w:pPr>
            <w:r w:rsidRPr="00B830D4">
              <w:rPr>
                <w:b/>
                <w:bCs/>
              </w:rPr>
              <w:t>ACD00001</w:t>
            </w:r>
          </w:p>
        </w:tc>
        <w:tc>
          <w:tcPr>
            <w:tcW w:w="566" w:type="pct"/>
            <w:hideMark/>
          </w:tcPr>
          <w:p w14:paraId="3D4E4BCB" w14:textId="77777777" w:rsidR="001C2689" w:rsidRPr="00B830D4" w:rsidRDefault="001C2689" w:rsidP="005923A7">
            <w:pPr>
              <w:pStyle w:val="BodyText"/>
            </w:pPr>
            <w:r w:rsidRPr="00B830D4">
              <w:t>1</w:t>
            </w:r>
          </w:p>
        </w:tc>
        <w:tc>
          <w:tcPr>
            <w:tcW w:w="579" w:type="pct"/>
            <w:hideMark/>
          </w:tcPr>
          <w:p w14:paraId="7FBE7838" w14:textId="77777777" w:rsidR="001C2689" w:rsidRPr="00B830D4" w:rsidRDefault="001C2689" w:rsidP="005923A7">
            <w:pPr>
              <w:pStyle w:val="BodyText"/>
            </w:pPr>
            <w:r w:rsidRPr="00B830D4">
              <w:t>3</w:t>
            </w:r>
          </w:p>
        </w:tc>
        <w:tc>
          <w:tcPr>
            <w:tcW w:w="696" w:type="pct"/>
            <w:hideMark/>
          </w:tcPr>
          <w:p w14:paraId="4916F581" w14:textId="77777777" w:rsidR="001C2689" w:rsidRPr="00B830D4" w:rsidRDefault="001C2689" w:rsidP="005923A7">
            <w:pPr>
              <w:pStyle w:val="BodyText"/>
            </w:pPr>
            <w:r w:rsidRPr="00B830D4">
              <w:t>Shared</w:t>
            </w:r>
          </w:p>
        </w:tc>
        <w:tc>
          <w:tcPr>
            <w:tcW w:w="502" w:type="pct"/>
            <w:hideMark/>
          </w:tcPr>
          <w:p w14:paraId="10D524C4" w14:textId="77777777" w:rsidR="001C2689" w:rsidRPr="00B830D4" w:rsidRDefault="001C2689" w:rsidP="005923A7">
            <w:pPr>
              <w:pStyle w:val="BodyText"/>
            </w:pPr>
            <w:r w:rsidRPr="00B830D4">
              <w:t>0</w:t>
            </w:r>
          </w:p>
        </w:tc>
        <w:tc>
          <w:tcPr>
            <w:tcW w:w="836" w:type="pct"/>
            <w:hideMark/>
          </w:tcPr>
          <w:p w14:paraId="5BF030F1" w14:textId="77777777" w:rsidR="001C2689" w:rsidRPr="00B830D4" w:rsidRDefault="001C2689" w:rsidP="005923A7">
            <w:pPr>
              <w:pStyle w:val="BodyText"/>
            </w:pPr>
            <w:r w:rsidRPr="00B830D4">
              <w:t>N</w:t>
            </w:r>
          </w:p>
        </w:tc>
        <w:tc>
          <w:tcPr>
            <w:tcW w:w="836" w:type="pct"/>
            <w:hideMark/>
          </w:tcPr>
          <w:p w14:paraId="2892812B" w14:textId="77777777" w:rsidR="001C2689" w:rsidRPr="00B830D4" w:rsidRDefault="001C2689" w:rsidP="005923A7">
            <w:pPr>
              <w:pStyle w:val="BodyText"/>
            </w:pPr>
            <w:r w:rsidRPr="00B830D4">
              <w:t>I</w:t>
            </w:r>
          </w:p>
        </w:tc>
      </w:tr>
      <w:tr w:rsidR="005923A7" w:rsidRPr="00B830D4" w14:paraId="5AA4F41E" w14:textId="77777777" w:rsidTr="005923A7">
        <w:tc>
          <w:tcPr>
            <w:tcW w:w="985" w:type="pct"/>
            <w:shd w:val="clear" w:color="auto" w:fill="C6F3FF" w:themeFill="accent1" w:themeFillTint="33"/>
            <w:hideMark/>
          </w:tcPr>
          <w:p w14:paraId="0D56D8C8" w14:textId="77777777" w:rsidR="001C2689" w:rsidRPr="00B830D4" w:rsidRDefault="001C2689" w:rsidP="005923A7">
            <w:pPr>
              <w:pStyle w:val="BodyText"/>
              <w:rPr>
                <w:b/>
                <w:bCs/>
              </w:rPr>
            </w:pPr>
            <w:r w:rsidRPr="00B830D4">
              <w:rPr>
                <w:b/>
                <w:bCs/>
              </w:rPr>
              <w:t>ACD00002</w:t>
            </w:r>
          </w:p>
        </w:tc>
        <w:tc>
          <w:tcPr>
            <w:tcW w:w="566" w:type="pct"/>
            <w:hideMark/>
          </w:tcPr>
          <w:p w14:paraId="57C7264E" w14:textId="77777777" w:rsidR="001C2689" w:rsidRPr="00B830D4" w:rsidRDefault="001C2689" w:rsidP="005923A7">
            <w:pPr>
              <w:pStyle w:val="BodyText"/>
            </w:pPr>
            <w:r w:rsidRPr="00B830D4">
              <w:t>3</w:t>
            </w:r>
          </w:p>
        </w:tc>
        <w:tc>
          <w:tcPr>
            <w:tcW w:w="579" w:type="pct"/>
            <w:hideMark/>
          </w:tcPr>
          <w:p w14:paraId="0E155A47" w14:textId="77777777" w:rsidR="001C2689" w:rsidRPr="00B830D4" w:rsidRDefault="001C2689" w:rsidP="005923A7">
            <w:pPr>
              <w:pStyle w:val="BodyText"/>
            </w:pPr>
            <w:r w:rsidRPr="00B830D4">
              <w:t>5</w:t>
            </w:r>
          </w:p>
        </w:tc>
        <w:tc>
          <w:tcPr>
            <w:tcW w:w="696" w:type="pct"/>
            <w:hideMark/>
          </w:tcPr>
          <w:p w14:paraId="64350466" w14:textId="77777777" w:rsidR="001C2689" w:rsidRPr="00B830D4" w:rsidRDefault="001C2689" w:rsidP="005923A7">
            <w:pPr>
              <w:pStyle w:val="BodyText"/>
            </w:pPr>
            <w:r w:rsidRPr="00B830D4">
              <w:t>Shared</w:t>
            </w:r>
          </w:p>
        </w:tc>
        <w:tc>
          <w:tcPr>
            <w:tcW w:w="502" w:type="pct"/>
            <w:hideMark/>
          </w:tcPr>
          <w:p w14:paraId="60F69625" w14:textId="77777777" w:rsidR="001C2689" w:rsidRPr="00B830D4" w:rsidRDefault="001C2689" w:rsidP="005923A7">
            <w:pPr>
              <w:pStyle w:val="BodyText"/>
            </w:pPr>
            <w:r w:rsidRPr="00B830D4">
              <w:t>0</w:t>
            </w:r>
          </w:p>
        </w:tc>
        <w:tc>
          <w:tcPr>
            <w:tcW w:w="836" w:type="pct"/>
            <w:hideMark/>
          </w:tcPr>
          <w:p w14:paraId="6EEAE227" w14:textId="77777777" w:rsidR="001C2689" w:rsidRPr="00B830D4" w:rsidRDefault="001C2689" w:rsidP="005923A7">
            <w:pPr>
              <w:pStyle w:val="BodyText"/>
            </w:pPr>
            <w:r w:rsidRPr="00B830D4">
              <w:t>N</w:t>
            </w:r>
          </w:p>
        </w:tc>
        <w:tc>
          <w:tcPr>
            <w:tcW w:w="836" w:type="pct"/>
            <w:hideMark/>
          </w:tcPr>
          <w:p w14:paraId="43F2F4C5" w14:textId="77777777" w:rsidR="001C2689" w:rsidRPr="00B830D4" w:rsidRDefault="001C2689" w:rsidP="005923A7">
            <w:pPr>
              <w:pStyle w:val="BodyText"/>
            </w:pPr>
            <w:r w:rsidRPr="00B830D4">
              <w:t>I</w:t>
            </w:r>
          </w:p>
        </w:tc>
      </w:tr>
      <w:tr w:rsidR="005923A7" w:rsidRPr="00B830D4" w14:paraId="07D569F3" w14:textId="77777777" w:rsidTr="005923A7">
        <w:tc>
          <w:tcPr>
            <w:tcW w:w="985" w:type="pct"/>
            <w:shd w:val="clear" w:color="auto" w:fill="C6F3FF" w:themeFill="accent1" w:themeFillTint="33"/>
            <w:hideMark/>
          </w:tcPr>
          <w:p w14:paraId="053618D7" w14:textId="77777777" w:rsidR="001C2689" w:rsidRPr="00B830D4" w:rsidRDefault="001C2689" w:rsidP="005923A7">
            <w:pPr>
              <w:pStyle w:val="BodyText"/>
              <w:rPr>
                <w:b/>
                <w:bCs/>
              </w:rPr>
            </w:pPr>
            <w:r w:rsidRPr="00B830D4">
              <w:rPr>
                <w:b/>
                <w:bCs/>
              </w:rPr>
              <w:t>ACD00003</w:t>
            </w:r>
          </w:p>
        </w:tc>
        <w:tc>
          <w:tcPr>
            <w:tcW w:w="566" w:type="pct"/>
            <w:hideMark/>
          </w:tcPr>
          <w:p w14:paraId="07639FD7" w14:textId="77777777" w:rsidR="001C2689" w:rsidRPr="00B830D4" w:rsidRDefault="001C2689" w:rsidP="005923A7">
            <w:pPr>
              <w:pStyle w:val="BodyText"/>
            </w:pPr>
            <w:r w:rsidRPr="00B830D4">
              <w:t>3</w:t>
            </w:r>
          </w:p>
        </w:tc>
        <w:tc>
          <w:tcPr>
            <w:tcW w:w="579" w:type="pct"/>
            <w:hideMark/>
          </w:tcPr>
          <w:p w14:paraId="13F7A345" w14:textId="77777777" w:rsidR="001C2689" w:rsidRPr="00B830D4" w:rsidRDefault="001C2689" w:rsidP="005923A7">
            <w:pPr>
              <w:pStyle w:val="BodyText"/>
            </w:pPr>
            <w:r w:rsidRPr="00B830D4">
              <w:t>5</w:t>
            </w:r>
          </w:p>
        </w:tc>
        <w:tc>
          <w:tcPr>
            <w:tcW w:w="696" w:type="pct"/>
            <w:hideMark/>
          </w:tcPr>
          <w:p w14:paraId="1E3F4F55" w14:textId="77777777" w:rsidR="001C2689" w:rsidRPr="00B830D4" w:rsidRDefault="001C2689" w:rsidP="005923A7">
            <w:pPr>
              <w:pStyle w:val="BodyText"/>
            </w:pPr>
            <w:r w:rsidRPr="00B830D4">
              <w:t>Private</w:t>
            </w:r>
          </w:p>
        </w:tc>
        <w:tc>
          <w:tcPr>
            <w:tcW w:w="502" w:type="pct"/>
            <w:hideMark/>
          </w:tcPr>
          <w:p w14:paraId="7DD32B5E" w14:textId="77777777" w:rsidR="001C2689" w:rsidRPr="00B830D4" w:rsidRDefault="001C2689" w:rsidP="005923A7">
            <w:pPr>
              <w:pStyle w:val="BodyText"/>
            </w:pPr>
            <w:r w:rsidRPr="00B830D4">
              <w:t>250</w:t>
            </w:r>
          </w:p>
        </w:tc>
        <w:tc>
          <w:tcPr>
            <w:tcW w:w="836" w:type="pct"/>
            <w:hideMark/>
          </w:tcPr>
          <w:p w14:paraId="2933BDE5" w14:textId="77777777" w:rsidR="001C2689" w:rsidRPr="00B830D4" w:rsidRDefault="001C2689" w:rsidP="005923A7">
            <w:pPr>
              <w:pStyle w:val="BodyText"/>
            </w:pPr>
            <w:r w:rsidRPr="00B830D4">
              <w:t>Y</w:t>
            </w:r>
          </w:p>
        </w:tc>
        <w:tc>
          <w:tcPr>
            <w:tcW w:w="836" w:type="pct"/>
            <w:hideMark/>
          </w:tcPr>
          <w:p w14:paraId="4108C0B3" w14:textId="77777777" w:rsidR="001C2689" w:rsidRPr="00B830D4" w:rsidRDefault="001C2689" w:rsidP="005923A7">
            <w:pPr>
              <w:pStyle w:val="BodyText"/>
            </w:pPr>
            <w:r w:rsidRPr="00B830D4">
              <w:t>C</w:t>
            </w:r>
          </w:p>
        </w:tc>
      </w:tr>
      <w:tr w:rsidR="005923A7" w:rsidRPr="00B830D4" w14:paraId="742689EC" w14:textId="77777777" w:rsidTr="005923A7">
        <w:tc>
          <w:tcPr>
            <w:tcW w:w="985" w:type="pct"/>
            <w:shd w:val="clear" w:color="auto" w:fill="C6F3FF" w:themeFill="accent1" w:themeFillTint="33"/>
            <w:hideMark/>
          </w:tcPr>
          <w:p w14:paraId="214E375E" w14:textId="77777777" w:rsidR="001C2689" w:rsidRPr="00B830D4" w:rsidRDefault="001C2689" w:rsidP="005923A7">
            <w:pPr>
              <w:pStyle w:val="BodyText"/>
              <w:rPr>
                <w:b/>
                <w:bCs/>
              </w:rPr>
            </w:pPr>
            <w:r w:rsidRPr="00B830D4">
              <w:rPr>
                <w:b/>
                <w:bCs/>
              </w:rPr>
              <w:t>CCG00001</w:t>
            </w:r>
          </w:p>
        </w:tc>
        <w:tc>
          <w:tcPr>
            <w:tcW w:w="566" w:type="pct"/>
            <w:hideMark/>
          </w:tcPr>
          <w:p w14:paraId="50AECB71" w14:textId="77777777" w:rsidR="001C2689" w:rsidRPr="00B830D4" w:rsidRDefault="001C2689" w:rsidP="005923A7">
            <w:pPr>
              <w:pStyle w:val="BodyText"/>
            </w:pPr>
            <w:r w:rsidRPr="00B830D4">
              <w:t>1</w:t>
            </w:r>
          </w:p>
        </w:tc>
        <w:tc>
          <w:tcPr>
            <w:tcW w:w="579" w:type="pct"/>
            <w:hideMark/>
          </w:tcPr>
          <w:p w14:paraId="5CBF9407" w14:textId="77777777" w:rsidR="001C2689" w:rsidRPr="00B830D4" w:rsidRDefault="001C2689" w:rsidP="005923A7">
            <w:pPr>
              <w:pStyle w:val="BodyText"/>
            </w:pPr>
            <w:r w:rsidRPr="00B830D4">
              <w:t>3</w:t>
            </w:r>
          </w:p>
        </w:tc>
        <w:tc>
          <w:tcPr>
            <w:tcW w:w="696" w:type="pct"/>
            <w:hideMark/>
          </w:tcPr>
          <w:p w14:paraId="3C9EB28D" w14:textId="77777777" w:rsidR="001C2689" w:rsidRPr="00B830D4" w:rsidRDefault="001C2689" w:rsidP="005923A7">
            <w:pPr>
              <w:pStyle w:val="BodyText"/>
            </w:pPr>
            <w:r w:rsidRPr="00B830D4">
              <w:t>ICU</w:t>
            </w:r>
          </w:p>
        </w:tc>
        <w:tc>
          <w:tcPr>
            <w:tcW w:w="502" w:type="pct"/>
            <w:hideMark/>
          </w:tcPr>
          <w:p w14:paraId="2F34952E" w14:textId="77777777" w:rsidR="001C2689" w:rsidRPr="00B830D4" w:rsidRDefault="001C2689" w:rsidP="005923A7">
            <w:pPr>
              <w:pStyle w:val="BodyText"/>
            </w:pPr>
            <w:r w:rsidRPr="00B830D4">
              <w:t>1000</w:t>
            </w:r>
          </w:p>
        </w:tc>
        <w:tc>
          <w:tcPr>
            <w:tcW w:w="836" w:type="pct"/>
            <w:hideMark/>
          </w:tcPr>
          <w:p w14:paraId="0F4BC3E8" w14:textId="77777777" w:rsidR="001C2689" w:rsidRPr="00B830D4" w:rsidRDefault="001C2689" w:rsidP="005923A7">
            <w:pPr>
              <w:pStyle w:val="BodyText"/>
            </w:pPr>
            <w:r w:rsidRPr="00B830D4">
              <w:t>Y</w:t>
            </w:r>
          </w:p>
        </w:tc>
        <w:tc>
          <w:tcPr>
            <w:tcW w:w="836" w:type="pct"/>
            <w:hideMark/>
          </w:tcPr>
          <w:p w14:paraId="68A7459D" w14:textId="77777777" w:rsidR="001C2689" w:rsidRPr="00B830D4" w:rsidRDefault="001C2689" w:rsidP="005923A7">
            <w:pPr>
              <w:pStyle w:val="BodyText"/>
            </w:pPr>
            <w:r w:rsidRPr="00B830D4">
              <w:t>C</w:t>
            </w:r>
          </w:p>
        </w:tc>
      </w:tr>
    </w:tbl>
    <w:p w14:paraId="00304EF5" w14:textId="77777777" w:rsidR="00104A00" w:rsidRPr="00B830D4" w:rsidRDefault="00104A00" w:rsidP="00554CFE">
      <w:pPr>
        <w:pStyle w:val="Heading5"/>
      </w:pPr>
    </w:p>
    <w:p w14:paraId="0586268A" w14:textId="36BCB31E" w:rsidR="001C2689" w:rsidRPr="00B830D4" w:rsidRDefault="001C2689" w:rsidP="00554CFE">
      <w:pPr>
        <w:pStyle w:val="Heading5"/>
      </w:pPr>
      <w:r w:rsidRPr="00B830D4">
        <w:t>Per diem claims</w:t>
      </w:r>
    </w:p>
    <w:p w14:paraId="06811CBB" w14:textId="77777777" w:rsidR="001C2689" w:rsidRPr="00B830D4" w:rsidRDefault="001C2689" w:rsidP="00554CFE">
      <w:pPr>
        <w:pStyle w:val="BodyText"/>
      </w:pPr>
      <w:r w:rsidRPr="00B830D4">
        <w:t>For per diem claims, the preferred model for sending critical care charges is shown in example below.</w:t>
      </w:r>
    </w:p>
    <w:p w14:paraId="2237E5F0" w14:textId="77777777" w:rsidR="001C2689" w:rsidRPr="00B830D4" w:rsidRDefault="001C2689" w:rsidP="00554CFE">
      <w:pPr>
        <w:pStyle w:val="BodyText"/>
      </w:pPr>
      <w:r w:rsidRPr="00B830D4">
        <w:t>Example: preferred model for sending critical care charges for per diem claims</w:t>
      </w:r>
    </w:p>
    <w:tbl>
      <w:tblPr>
        <w:tblStyle w:val="StandardTable"/>
        <w:tblW w:w="5000" w:type="pct"/>
        <w:tblLook w:val="0620" w:firstRow="1" w:lastRow="0" w:firstColumn="0" w:lastColumn="0" w:noHBand="1" w:noVBand="1"/>
      </w:tblPr>
      <w:tblGrid>
        <w:gridCol w:w="1966"/>
        <w:gridCol w:w="1130"/>
        <w:gridCol w:w="1155"/>
        <w:gridCol w:w="1389"/>
        <w:gridCol w:w="1002"/>
        <w:gridCol w:w="1668"/>
        <w:gridCol w:w="1668"/>
      </w:tblGrid>
      <w:tr w:rsidR="005923A7" w:rsidRPr="00B830D4" w14:paraId="2E1455F0" w14:textId="77777777" w:rsidTr="005923A7">
        <w:trPr>
          <w:cnfStyle w:val="100000000000" w:firstRow="1" w:lastRow="0" w:firstColumn="0" w:lastColumn="0" w:oddVBand="0" w:evenVBand="0" w:oddHBand="0" w:evenHBand="0" w:firstRowFirstColumn="0" w:firstRowLastColumn="0" w:lastRowFirstColumn="0" w:lastRowLastColumn="0"/>
        </w:trPr>
        <w:tc>
          <w:tcPr>
            <w:tcW w:w="985" w:type="pct"/>
            <w:hideMark/>
          </w:tcPr>
          <w:p w14:paraId="557CDDE9" w14:textId="77777777" w:rsidR="001C2689" w:rsidRPr="00B830D4" w:rsidRDefault="001C2689" w:rsidP="005923A7">
            <w:pPr>
              <w:pStyle w:val="BodyText"/>
              <w:rPr>
                <w:sz w:val="22"/>
              </w:rPr>
            </w:pPr>
            <w:r w:rsidRPr="00B830D4">
              <w:rPr>
                <w:sz w:val="22"/>
              </w:rPr>
              <w:t>Segment#</w:t>
            </w:r>
          </w:p>
        </w:tc>
        <w:tc>
          <w:tcPr>
            <w:tcW w:w="566" w:type="pct"/>
            <w:hideMark/>
          </w:tcPr>
          <w:p w14:paraId="325A168D" w14:textId="77777777" w:rsidR="001C2689" w:rsidRPr="00B830D4" w:rsidRDefault="001C2689" w:rsidP="005923A7">
            <w:pPr>
              <w:pStyle w:val="BodyText"/>
              <w:rPr>
                <w:sz w:val="22"/>
              </w:rPr>
            </w:pPr>
            <w:r w:rsidRPr="00B830D4">
              <w:rPr>
                <w:sz w:val="22"/>
              </w:rPr>
              <w:t>First day</w:t>
            </w:r>
          </w:p>
        </w:tc>
        <w:tc>
          <w:tcPr>
            <w:tcW w:w="579" w:type="pct"/>
            <w:hideMark/>
          </w:tcPr>
          <w:p w14:paraId="451FF012" w14:textId="77777777" w:rsidR="001C2689" w:rsidRPr="00B830D4" w:rsidRDefault="001C2689" w:rsidP="005923A7">
            <w:pPr>
              <w:pStyle w:val="BodyText"/>
              <w:rPr>
                <w:sz w:val="22"/>
              </w:rPr>
            </w:pPr>
            <w:r w:rsidRPr="00B830D4">
              <w:rPr>
                <w:sz w:val="22"/>
              </w:rPr>
              <w:t>Last day</w:t>
            </w:r>
          </w:p>
        </w:tc>
        <w:tc>
          <w:tcPr>
            <w:tcW w:w="696" w:type="pct"/>
            <w:hideMark/>
          </w:tcPr>
          <w:p w14:paraId="7549BC00" w14:textId="77777777" w:rsidR="001C2689" w:rsidRPr="00B830D4" w:rsidRDefault="001C2689" w:rsidP="005923A7">
            <w:pPr>
              <w:pStyle w:val="BodyText"/>
              <w:rPr>
                <w:sz w:val="22"/>
              </w:rPr>
            </w:pPr>
            <w:r w:rsidRPr="00B830D4">
              <w:rPr>
                <w:sz w:val="22"/>
              </w:rPr>
              <w:t>Type</w:t>
            </w:r>
          </w:p>
        </w:tc>
        <w:tc>
          <w:tcPr>
            <w:tcW w:w="502" w:type="pct"/>
            <w:hideMark/>
          </w:tcPr>
          <w:p w14:paraId="28BE478F" w14:textId="77777777" w:rsidR="001C2689" w:rsidRPr="00B830D4" w:rsidRDefault="001C2689" w:rsidP="005923A7">
            <w:pPr>
              <w:pStyle w:val="BodyText"/>
              <w:rPr>
                <w:sz w:val="22"/>
              </w:rPr>
            </w:pPr>
            <w:r w:rsidRPr="00B830D4">
              <w:rPr>
                <w:sz w:val="22"/>
              </w:rPr>
              <w:t>Rate</w:t>
            </w:r>
          </w:p>
        </w:tc>
        <w:tc>
          <w:tcPr>
            <w:tcW w:w="836" w:type="pct"/>
            <w:hideMark/>
          </w:tcPr>
          <w:p w14:paraId="26CC00A8" w14:textId="77777777" w:rsidR="001C2689" w:rsidRPr="00B830D4" w:rsidRDefault="001C2689" w:rsidP="005923A7">
            <w:pPr>
              <w:pStyle w:val="BodyText"/>
              <w:rPr>
                <w:sz w:val="22"/>
              </w:rPr>
            </w:pPr>
            <w:r w:rsidRPr="00B830D4">
              <w:rPr>
                <w:sz w:val="22"/>
              </w:rPr>
              <w:t>Add-on indicator</w:t>
            </w:r>
          </w:p>
        </w:tc>
        <w:tc>
          <w:tcPr>
            <w:tcW w:w="836" w:type="pct"/>
            <w:hideMark/>
          </w:tcPr>
          <w:p w14:paraId="7B420059" w14:textId="77777777" w:rsidR="001C2689" w:rsidRPr="00B830D4" w:rsidRDefault="001C2689" w:rsidP="005923A7">
            <w:pPr>
              <w:pStyle w:val="BodyText"/>
              <w:rPr>
                <w:sz w:val="22"/>
              </w:rPr>
            </w:pPr>
            <w:r w:rsidRPr="00B830D4">
              <w:rPr>
                <w:sz w:val="22"/>
              </w:rPr>
              <w:t>Charge indicator</w:t>
            </w:r>
          </w:p>
        </w:tc>
      </w:tr>
      <w:tr w:rsidR="005923A7" w:rsidRPr="00B830D4" w14:paraId="46A24720" w14:textId="77777777" w:rsidTr="005923A7">
        <w:tc>
          <w:tcPr>
            <w:tcW w:w="985" w:type="pct"/>
            <w:shd w:val="clear" w:color="auto" w:fill="C6F3FF" w:themeFill="accent1" w:themeFillTint="33"/>
            <w:hideMark/>
          </w:tcPr>
          <w:p w14:paraId="5D31988D" w14:textId="77777777" w:rsidR="001C2689" w:rsidRPr="00B830D4" w:rsidRDefault="001C2689" w:rsidP="005923A7">
            <w:pPr>
              <w:pStyle w:val="BodyText"/>
              <w:rPr>
                <w:b/>
                <w:bCs/>
              </w:rPr>
            </w:pPr>
            <w:r w:rsidRPr="00B830D4">
              <w:rPr>
                <w:b/>
                <w:bCs/>
              </w:rPr>
              <w:t>ACD00001</w:t>
            </w:r>
          </w:p>
        </w:tc>
        <w:tc>
          <w:tcPr>
            <w:tcW w:w="566" w:type="pct"/>
            <w:hideMark/>
          </w:tcPr>
          <w:p w14:paraId="52B6342F" w14:textId="77777777" w:rsidR="001C2689" w:rsidRPr="00B830D4" w:rsidRDefault="001C2689" w:rsidP="005923A7">
            <w:pPr>
              <w:pStyle w:val="BodyText"/>
            </w:pPr>
            <w:r w:rsidRPr="00B830D4">
              <w:t>1</w:t>
            </w:r>
          </w:p>
        </w:tc>
        <w:tc>
          <w:tcPr>
            <w:tcW w:w="579" w:type="pct"/>
            <w:hideMark/>
          </w:tcPr>
          <w:p w14:paraId="32FCDC8C" w14:textId="77777777" w:rsidR="001C2689" w:rsidRPr="00B830D4" w:rsidRDefault="001C2689" w:rsidP="005923A7">
            <w:pPr>
              <w:pStyle w:val="BodyText"/>
            </w:pPr>
            <w:r w:rsidRPr="00B830D4">
              <w:t>3</w:t>
            </w:r>
          </w:p>
        </w:tc>
        <w:tc>
          <w:tcPr>
            <w:tcW w:w="696" w:type="pct"/>
            <w:hideMark/>
          </w:tcPr>
          <w:p w14:paraId="29A5A8CC" w14:textId="77777777" w:rsidR="001C2689" w:rsidRPr="00B830D4" w:rsidRDefault="001C2689" w:rsidP="005923A7">
            <w:pPr>
              <w:pStyle w:val="BodyText"/>
            </w:pPr>
            <w:r w:rsidRPr="00B830D4">
              <w:t>Shared</w:t>
            </w:r>
          </w:p>
        </w:tc>
        <w:tc>
          <w:tcPr>
            <w:tcW w:w="502" w:type="pct"/>
            <w:hideMark/>
          </w:tcPr>
          <w:p w14:paraId="53496DF4" w14:textId="77777777" w:rsidR="001C2689" w:rsidRPr="00B830D4" w:rsidRDefault="001C2689" w:rsidP="005923A7">
            <w:pPr>
              <w:pStyle w:val="BodyText"/>
            </w:pPr>
            <w:r w:rsidRPr="00B830D4">
              <w:t>400</w:t>
            </w:r>
          </w:p>
        </w:tc>
        <w:tc>
          <w:tcPr>
            <w:tcW w:w="836" w:type="pct"/>
            <w:hideMark/>
          </w:tcPr>
          <w:p w14:paraId="430C0D4C" w14:textId="77777777" w:rsidR="001C2689" w:rsidRPr="00B830D4" w:rsidRDefault="001C2689" w:rsidP="005923A7">
            <w:pPr>
              <w:pStyle w:val="BodyText"/>
            </w:pPr>
            <w:r w:rsidRPr="00B830D4">
              <w:t>N</w:t>
            </w:r>
          </w:p>
        </w:tc>
        <w:tc>
          <w:tcPr>
            <w:tcW w:w="836" w:type="pct"/>
            <w:hideMark/>
          </w:tcPr>
          <w:p w14:paraId="4066E66A" w14:textId="77777777" w:rsidR="001C2689" w:rsidRPr="00B830D4" w:rsidRDefault="001C2689" w:rsidP="005923A7">
            <w:pPr>
              <w:pStyle w:val="BodyText"/>
            </w:pPr>
            <w:r w:rsidRPr="00B830D4">
              <w:t>C</w:t>
            </w:r>
          </w:p>
        </w:tc>
      </w:tr>
      <w:tr w:rsidR="005923A7" w:rsidRPr="00B830D4" w14:paraId="512D0517" w14:textId="77777777" w:rsidTr="005923A7">
        <w:tc>
          <w:tcPr>
            <w:tcW w:w="985" w:type="pct"/>
            <w:shd w:val="clear" w:color="auto" w:fill="C6F3FF" w:themeFill="accent1" w:themeFillTint="33"/>
            <w:hideMark/>
          </w:tcPr>
          <w:p w14:paraId="5A8F6F90" w14:textId="77777777" w:rsidR="001C2689" w:rsidRPr="00B830D4" w:rsidRDefault="001C2689" w:rsidP="005923A7">
            <w:pPr>
              <w:pStyle w:val="BodyText"/>
              <w:rPr>
                <w:b/>
                <w:bCs/>
              </w:rPr>
            </w:pPr>
            <w:r w:rsidRPr="00B830D4">
              <w:rPr>
                <w:b/>
                <w:bCs/>
              </w:rPr>
              <w:t>CCG00001</w:t>
            </w:r>
          </w:p>
        </w:tc>
        <w:tc>
          <w:tcPr>
            <w:tcW w:w="566" w:type="pct"/>
            <w:hideMark/>
          </w:tcPr>
          <w:p w14:paraId="4BB7D874" w14:textId="77777777" w:rsidR="001C2689" w:rsidRPr="00B830D4" w:rsidRDefault="001C2689" w:rsidP="005923A7">
            <w:pPr>
              <w:pStyle w:val="BodyText"/>
            </w:pPr>
            <w:r w:rsidRPr="00B830D4">
              <w:t>3</w:t>
            </w:r>
          </w:p>
        </w:tc>
        <w:tc>
          <w:tcPr>
            <w:tcW w:w="579" w:type="pct"/>
            <w:hideMark/>
          </w:tcPr>
          <w:p w14:paraId="66F7BE9E" w14:textId="77777777" w:rsidR="001C2689" w:rsidRPr="00B830D4" w:rsidRDefault="001C2689" w:rsidP="005923A7">
            <w:pPr>
              <w:pStyle w:val="BodyText"/>
            </w:pPr>
            <w:r w:rsidRPr="00B830D4">
              <w:t>7</w:t>
            </w:r>
          </w:p>
        </w:tc>
        <w:tc>
          <w:tcPr>
            <w:tcW w:w="696" w:type="pct"/>
            <w:hideMark/>
          </w:tcPr>
          <w:p w14:paraId="4958A37E" w14:textId="77777777" w:rsidR="001C2689" w:rsidRPr="00B830D4" w:rsidRDefault="001C2689" w:rsidP="005923A7">
            <w:pPr>
              <w:pStyle w:val="BodyText"/>
            </w:pPr>
            <w:r w:rsidRPr="00B830D4">
              <w:t>ICU</w:t>
            </w:r>
          </w:p>
        </w:tc>
        <w:tc>
          <w:tcPr>
            <w:tcW w:w="502" w:type="pct"/>
            <w:hideMark/>
          </w:tcPr>
          <w:p w14:paraId="6884E86C" w14:textId="77777777" w:rsidR="001C2689" w:rsidRPr="00B830D4" w:rsidRDefault="001C2689" w:rsidP="005923A7">
            <w:pPr>
              <w:pStyle w:val="BodyText"/>
            </w:pPr>
            <w:r w:rsidRPr="00B830D4">
              <w:t>1000</w:t>
            </w:r>
          </w:p>
        </w:tc>
        <w:tc>
          <w:tcPr>
            <w:tcW w:w="836" w:type="pct"/>
            <w:hideMark/>
          </w:tcPr>
          <w:p w14:paraId="4DD5544B" w14:textId="77777777" w:rsidR="001C2689" w:rsidRPr="00B830D4" w:rsidRDefault="001C2689" w:rsidP="005923A7">
            <w:pPr>
              <w:pStyle w:val="BodyText"/>
            </w:pPr>
            <w:r w:rsidRPr="00B830D4">
              <w:t>N</w:t>
            </w:r>
          </w:p>
        </w:tc>
        <w:tc>
          <w:tcPr>
            <w:tcW w:w="836" w:type="pct"/>
            <w:hideMark/>
          </w:tcPr>
          <w:p w14:paraId="0C0FB204" w14:textId="77777777" w:rsidR="001C2689" w:rsidRPr="00B830D4" w:rsidRDefault="001C2689" w:rsidP="005923A7">
            <w:pPr>
              <w:pStyle w:val="BodyText"/>
            </w:pPr>
            <w:r w:rsidRPr="00B830D4">
              <w:t>C</w:t>
            </w:r>
          </w:p>
        </w:tc>
      </w:tr>
    </w:tbl>
    <w:p w14:paraId="53E499C3" w14:textId="77777777" w:rsidR="00104A00" w:rsidRPr="00B830D4" w:rsidRDefault="00104A00" w:rsidP="00554CFE">
      <w:pPr>
        <w:pStyle w:val="Heading3"/>
      </w:pPr>
      <w:bookmarkStart w:id="260" w:name="_Toc166768862"/>
    </w:p>
    <w:p w14:paraId="472921B1" w14:textId="5851C44D" w:rsidR="001C2689" w:rsidRPr="00B830D4" w:rsidRDefault="001C2689" w:rsidP="00554CFE">
      <w:pPr>
        <w:pStyle w:val="Heading3"/>
        <w:rPr>
          <w:sz w:val="24"/>
        </w:rPr>
      </w:pPr>
      <w:bookmarkStart w:id="261" w:name="_Toc187231659"/>
      <w:r w:rsidRPr="00B830D4">
        <w:t>Theatre claiming</w:t>
      </w:r>
      <w:bookmarkEnd w:id="260"/>
      <w:bookmarkEnd w:id="261"/>
    </w:p>
    <w:p w14:paraId="0FFE5114" w14:textId="77777777" w:rsidR="001C2689" w:rsidRPr="00B830D4" w:rsidRDefault="001C2689" w:rsidP="00554CFE">
      <w:pPr>
        <w:pStyle w:val="BodyText"/>
      </w:pPr>
      <w:r w:rsidRPr="00B830D4">
        <w:t>The PSG segment is used to report and charge all instances where a principal service or procedure is carried out during a single theatre visit. The repetitions allow for the inclusion of more than one visit during a claim period. Secondary services can be reported using the MSG segment nested within this group.</w:t>
      </w:r>
    </w:p>
    <w:p w14:paraId="2A793493" w14:textId="77777777" w:rsidR="001C2689" w:rsidRPr="00B830D4" w:rsidRDefault="001C2689" w:rsidP="00554CFE">
      <w:pPr>
        <w:pStyle w:val="BodyText"/>
      </w:pPr>
      <w:r w:rsidRPr="00B830D4">
        <w:t xml:space="preserve">The initial PSG segment may not be claimable if it is covered by the charge in the SVB i.e. a case payment claim. If there is no charge payable for the </w:t>
      </w:r>
      <w:proofErr w:type="gramStart"/>
      <w:r w:rsidRPr="00B830D4">
        <w:t>theatre</w:t>
      </w:r>
      <w:proofErr w:type="gramEnd"/>
      <w:r w:rsidRPr="00B830D4">
        <w:t xml:space="preserve"> then the segment should be set with a charge indicator of I. However, if there is a charge to be raised because of a subsequent procedure or MBS as noted in the MSG segment, then the PSG segment should have a charge code of C that equals the sum of the chargeable MSG segments.</w:t>
      </w:r>
    </w:p>
    <w:p w14:paraId="06E2A9BF" w14:textId="77777777" w:rsidR="001C2689" w:rsidRPr="00B830D4" w:rsidRDefault="001C2689" w:rsidP="00554CFE">
      <w:pPr>
        <w:pStyle w:val="BodyText"/>
      </w:pPr>
      <w:r w:rsidRPr="00B830D4">
        <w:t xml:space="preserve">There are instances where a PSG segment must be submitted even though the service was not performed in a theatre. Examples of a charge for the MBS in the PSG and the other where the PSG charge amount is zero and MSG is </w:t>
      </w:r>
      <w:proofErr w:type="gramStart"/>
      <w:r w:rsidRPr="00B830D4">
        <w:t>non zero</w:t>
      </w:r>
      <w:proofErr w:type="gramEnd"/>
      <w:r w:rsidRPr="00B830D4">
        <w:t xml:space="preserve"> are shown in example below.</w:t>
      </w:r>
    </w:p>
    <w:p w14:paraId="33F7AE5F" w14:textId="77777777" w:rsidR="00215DDE" w:rsidRDefault="00215DDE">
      <w:pPr>
        <w:spacing w:before="0" w:after="0"/>
      </w:pPr>
      <w:r>
        <w:br w:type="page"/>
      </w:r>
    </w:p>
    <w:p w14:paraId="4096BCA8" w14:textId="4D28DEC9" w:rsidR="001C2689" w:rsidRPr="00B830D4" w:rsidRDefault="001C2689" w:rsidP="00554CFE">
      <w:pPr>
        <w:pStyle w:val="BodyText"/>
      </w:pPr>
      <w:r w:rsidRPr="00B830D4">
        <w:lastRenderedPageBreak/>
        <w:t xml:space="preserve">Example: a theatre </w:t>
      </w:r>
      <w:proofErr w:type="gramStart"/>
      <w:r w:rsidRPr="00B830D4">
        <w:t>claim</w:t>
      </w:r>
      <w:proofErr w:type="gramEnd"/>
      <w:r w:rsidRPr="00B830D4">
        <w:t xml:space="preserve"> where a charge is raised for the principal procedure</w:t>
      </w:r>
    </w:p>
    <w:tbl>
      <w:tblPr>
        <w:tblStyle w:val="StandardTable"/>
        <w:tblW w:w="5000" w:type="pct"/>
        <w:tblLook w:val="0620" w:firstRow="1" w:lastRow="0" w:firstColumn="0" w:lastColumn="0" w:noHBand="1" w:noVBand="1"/>
      </w:tblPr>
      <w:tblGrid>
        <w:gridCol w:w="5151"/>
        <w:gridCol w:w="4827"/>
      </w:tblGrid>
      <w:tr w:rsidR="001C2689" w:rsidRPr="00B830D4" w14:paraId="12FE87F9" w14:textId="77777777" w:rsidTr="005923A7">
        <w:trPr>
          <w:cnfStyle w:val="100000000000" w:firstRow="1" w:lastRow="0" w:firstColumn="0" w:lastColumn="0" w:oddVBand="0" w:evenVBand="0" w:oddHBand="0" w:evenHBand="0" w:firstRowFirstColumn="0" w:firstRowLastColumn="0" w:lastRowFirstColumn="0" w:lastRowLastColumn="0"/>
        </w:trPr>
        <w:tc>
          <w:tcPr>
            <w:tcW w:w="2581" w:type="pct"/>
          </w:tcPr>
          <w:p w14:paraId="71D062AD" w14:textId="77777777" w:rsidR="001C2689" w:rsidRPr="00B830D4" w:rsidRDefault="001C2689" w:rsidP="005923A7">
            <w:pPr>
              <w:pStyle w:val="BodyText"/>
              <w:rPr>
                <w:sz w:val="22"/>
              </w:rPr>
            </w:pPr>
            <w:r w:rsidRPr="00B830D4">
              <w:rPr>
                <w:sz w:val="22"/>
              </w:rPr>
              <w:t xml:space="preserve">Data element </w:t>
            </w:r>
          </w:p>
        </w:tc>
        <w:tc>
          <w:tcPr>
            <w:tcW w:w="2419" w:type="pct"/>
          </w:tcPr>
          <w:p w14:paraId="62668B65" w14:textId="77777777" w:rsidR="001C2689" w:rsidRPr="00B830D4" w:rsidRDefault="001C2689" w:rsidP="005923A7">
            <w:pPr>
              <w:pStyle w:val="BodyText"/>
              <w:rPr>
                <w:sz w:val="22"/>
              </w:rPr>
            </w:pPr>
            <w:r w:rsidRPr="00B830D4">
              <w:rPr>
                <w:sz w:val="22"/>
              </w:rPr>
              <w:t>Value</w:t>
            </w:r>
          </w:p>
        </w:tc>
      </w:tr>
      <w:tr w:rsidR="001C2689" w:rsidRPr="00B830D4" w14:paraId="5A3BE6EA" w14:textId="77777777" w:rsidTr="005923A7">
        <w:tc>
          <w:tcPr>
            <w:tcW w:w="2581" w:type="pct"/>
            <w:shd w:val="clear" w:color="auto" w:fill="C6F3FF" w:themeFill="accent1" w:themeFillTint="33"/>
          </w:tcPr>
          <w:p w14:paraId="49B30C9C" w14:textId="77777777" w:rsidR="001C2689" w:rsidRPr="00B830D4" w:rsidRDefault="001C2689" w:rsidP="005923A7">
            <w:pPr>
              <w:pStyle w:val="BodyText"/>
              <w:rPr>
                <w:b/>
                <w:bCs/>
              </w:rPr>
            </w:pPr>
            <w:r w:rsidRPr="00B830D4">
              <w:rPr>
                <w:b/>
                <w:bCs/>
              </w:rPr>
              <w:t>Message part ID</w:t>
            </w:r>
          </w:p>
        </w:tc>
        <w:tc>
          <w:tcPr>
            <w:tcW w:w="2419" w:type="pct"/>
          </w:tcPr>
          <w:p w14:paraId="74F79C81" w14:textId="77777777" w:rsidR="001C2689" w:rsidRPr="00B830D4" w:rsidRDefault="001C2689" w:rsidP="005923A7">
            <w:pPr>
              <w:pStyle w:val="BodyText"/>
            </w:pPr>
            <w:r w:rsidRPr="00B830D4">
              <w:t>PSG00001</w:t>
            </w:r>
          </w:p>
        </w:tc>
      </w:tr>
      <w:tr w:rsidR="001C2689" w:rsidRPr="00B830D4" w14:paraId="04B505F4" w14:textId="77777777" w:rsidTr="005923A7">
        <w:tc>
          <w:tcPr>
            <w:tcW w:w="2581" w:type="pct"/>
            <w:shd w:val="clear" w:color="auto" w:fill="C6F3FF" w:themeFill="accent1" w:themeFillTint="33"/>
          </w:tcPr>
          <w:p w14:paraId="47168822" w14:textId="77777777" w:rsidR="001C2689" w:rsidRPr="00B830D4" w:rsidRDefault="001C2689" w:rsidP="005923A7">
            <w:pPr>
              <w:pStyle w:val="BodyText"/>
              <w:rPr>
                <w:b/>
                <w:bCs/>
              </w:rPr>
            </w:pPr>
            <w:r w:rsidRPr="00B830D4">
              <w:rPr>
                <w:b/>
                <w:bCs/>
              </w:rPr>
              <w:t>Anaesthetic type code</w:t>
            </w:r>
          </w:p>
        </w:tc>
        <w:tc>
          <w:tcPr>
            <w:tcW w:w="2419" w:type="pct"/>
          </w:tcPr>
          <w:p w14:paraId="4671541F" w14:textId="77777777" w:rsidR="001C2689" w:rsidRPr="00B830D4" w:rsidRDefault="001C2689" w:rsidP="005923A7">
            <w:pPr>
              <w:pStyle w:val="BodyText"/>
            </w:pPr>
            <w:r w:rsidRPr="00B830D4">
              <w:t>G</w:t>
            </w:r>
          </w:p>
        </w:tc>
      </w:tr>
      <w:tr w:rsidR="001C2689" w:rsidRPr="00B830D4" w14:paraId="1BE482D1" w14:textId="77777777" w:rsidTr="005923A7">
        <w:tc>
          <w:tcPr>
            <w:tcW w:w="2581" w:type="pct"/>
            <w:shd w:val="clear" w:color="auto" w:fill="C6F3FF" w:themeFill="accent1" w:themeFillTint="33"/>
          </w:tcPr>
          <w:p w14:paraId="2FB20934" w14:textId="77777777" w:rsidR="001C2689" w:rsidRPr="00B830D4" w:rsidRDefault="001C2689" w:rsidP="005923A7">
            <w:pPr>
              <w:pStyle w:val="BodyText"/>
              <w:rPr>
                <w:b/>
                <w:bCs/>
              </w:rPr>
            </w:pPr>
            <w:r w:rsidRPr="00B830D4">
              <w:rPr>
                <w:b/>
                <w:bCs/>
              </w:rPr>
              <w:t>Charge amount</w:t>
            </w:r>
          </w:p>
        </w:tc>
        <w:tc>
          <w:tcPr>
            <w:tcW w:w="2419" w:type="pct"/>
          </w:tcPr>
          <w:p w14:paraId="5C17E622" w14:textId="77777777" w:rsidR="001C2689" w:rsidRPr="00B830D4" w:rsidRDefault="001C2689" w:rsidP="005923A7">
            <w:pPr>
              <w:pStyle w:val="BodyText"/>
            </w:pPr>
            <w:r w:rsidRPr="00B830D4">
              <w:t>100000</w:t>
            </w:r>
          </w:p>
        </w:tc>
      </w:tr>
      <w:tr w:rsidR="001C2689" w:rsidRPr="00B830D4" w14:paraId="4D9BFBA7" w14:textId="77777777" w:rsidTr="005923A7">
        <w:tc>
          <w:tcPr>
            <w:tcW w:w="2581" w:type="pct"/>
            <w:shd w:val="clear" w:color="auto" w:fill="C6F3FF" w:themeFill="accent1" w:themeFillTint="33"/>
          </w:tcPr>
          <w:p w14:paraId="287B44F3" w14:textId="77777777" w:rsidR="001C2689" w:rsidRPr="00B830D4" w:rsidRDefault="001C2689" w:rsidP="005923A7">
            <w:pPr>
              <w:pStyle w:val="BodyText"/>
              <w:rPr>
                <w:b/>
                <w:bCs/>
              </w:rPr>
            </w:pPr>
            <w:r w:rsidRPr="00B830D4">
              <w:rPr>
                <w:b/>
                <w:bCs/>
              </w:rPr>
              <w:t>Charge raised code</w:t>
            </w:r>
          </w:p>
        </w:tc>
        <w:tc>
          <w:tcPr>
            <w:tcW w:w="2419" w:type="pct"/>
          </w:tcPr>
          <w:p w14:paraId="1C10DA86" w14:textId="77777777" w:rsidR="001C2689" w:rsidRPr="00B830D4" w:rsidRDefault="001C2689" w:rsidP="005923A7">
            <w:pPr>
              <w:pStyle w:val="BodyText"/>
            </w:pPr>
            <w:r w:rsidRPr="00B830D4">
              <w:t>C</w:t>
            </w:r>
          </w:p>
        </w:tc>
      </w:tr>
      <w:tr w:rsidR="001C2689" w:rsidRPr="00B830D4" w14:paraId="0696A284" w14:textId="77777777" w:rsidTr="005923A7">
        <w:tc>
          <w:tcPr>
            <w:tcW w:w="2581" w:type="pct"/>
            <w:shd w:val="clear" w:color="auto" w:fill="C6F3FF" w:themeFill="accent1" w:themeFillTint="33"/>
          </w:tcPr>
          <w:p w14:paraId="74121F9D" w14:textId="77777777" w:rsidR="001C2689" w:rsidRPr="00B830D4" w:rsidRDefault="001C2689" w:rsidP="005923A7">
            <w:pPr>
              <w:pStyle w:val="BodyText"/>
              <w:rPr>
                <w:b/>
                <w:bCs/>
              </w:rPr>
            </w:pPr>
            <w:r w:rsidRPr="00B830D4">
              <w:rPr>
                <w:b/>
                <w:bCs/>
              </w:rPr>
              <w:t>Service code</w:t>
            </w:r>
          </w:p>
        </w:tc>
        <w:tc>
          <w:tcPr>
            <w:tcW w:w="2419" w:type="pct"/>
          </w:tcPr>
          <w:p w14:paraId="7653C417" w14:textId="77777777" w:rsidR="001C2689" w:rsidRPr="00B830D4" w:rsidRDefault="001C2689" w:rsidP="005923A7">
            <w:pPr>
              <w:pStyle w:val="BodyText"/>
            </w:pPr>
            <w:r w:rsidRPr="00B830D4">
              <w:t>32508</w:t>
            </w:r>
          </w:p>
        </w:tc>
      </w:tr>
      <w:tr w:rsidR="001C2689" w:rsidRPr="00B830D4" w14:paraId="6148B355" w14:textId="77777777" w:rsidTr="005923A7">
        <w:tc>
          <w:tcPr>
            <w:tcW w:w="2581" w:type="pct"/>
            <w:shd w:val="clear" w:color="auto" w:fill="C6F3FF" w:themeFill="accent1" w:themeFillTint="33"/>
          </w:tcPr>
          <w:p w14:paraId="5BE554AE" w14:textId="77777777" w:rsidR="001C2689" w:rsidRPr="00B830D4" w:rsidRDefault="001C2689" w:rsidP="005923A7">
            <w:pPr>
              <w:pStyle w:val="BodyText"/>
              <w:rPr>
                <w:b/>
                <w:bCs/>
              </w:rPr>
            </w:pPr>
            <w:r w:rsidRPr="00B830D4">
              <w:rPr>
                <w:b/>
                <w:bCs/>
              </w:rPr>
              <w:t>Service code type code</w:t>
            </w:r>
          </w:p>
        </w:tc>
        <w:tc>
          <w:tcPr>
            <w:tcW w:w="2419" w:type="pct"/>
          </w:tcPr>
          <w:p w14:paraId="07EE6FEE" w14:textId="77777777" w:rsidR="001C2689" w:rsidRPr="00B830D4" w:rsidRDefault="001C2689" w:rsidP="005923A7">
            <w:pPr>
              <w:pStyle w:val="BodyText"/>
            </w:pPr>
            <w:r w:rsidRPr="00B830D4">
              <w:t>C</w:t>
            </w:r>
          </w:p>
        </w:tc>
      </w:tr>
      <w:tr w:rsidR="001C2689" w:rsidRPr="00B830D4" w14:paraId="062E36C8" w14:textId="77777777" w:rsidTr="005923A7">
        <w:tc>
          <w:tcPr>
            <w:tcW w:w="2581" w:type="pct"/>
            <w:shd w:val="clear" w:color="auto" w:fill="C6F3FF" w:themeFill="accent1" w:themeFillTint="33"/>
          </w:tcPr>
          <w:p w14:paraId="3D14B4B9" w14:textId="77777777" w:rsidR="001C2689" w:rsidRPr="00B830D4" w:rsidRDefault="001C2689" w:rsidP="005923A7">
            <w:pPr>
              <w:pStyle w:val="BodyText"/>
              <w:rPr>
                <w:b/>
                <w:bCs/>
              </w:rPr>
            </w:pPr>
            <w:r w:rsidRPr="00B830D4">
              <w:rPr>
                <w:b/>
                <w:bCs/>
              </w:rPr>
              <w:t>Service date</w:t>
            </w:r>
          </w:p>
        </w:tc>
        <w:tc>
          <w:tcPr>
            <w:tcW w:w="2419" w:type="pct"/>
          </w:tcPr>
          <w:p w14:paraId="5E65E5D0" w14:textId="77777777" w:rsidR="001C2689" w:rsidRPr="00B830D4" w:rsidRDefault="001C2689" w:rsidP="005923A7">
            <w:pPr>
              <w:pStyle w:val="BodyText"/>
            </w:pPr>
            <w:r w:rsidRPr="00B830D4">
              <w:t>13022015</w:t>
            </w:r>
          </w:p>
        </w:tc>
      </w:tr>
      <w:tr w:rsidR="001C2689" w:rsidRPr="00B830D4" w14:paraId="4AF754A0" w14:textId="77777777" w:rsidTr="005923A7">
        <w:tc>
          <w:tcPr>
            <w:tcW w:w="2581" w:type="pct"/>
            <w:shd w:val="clear" w:color="auto" w:fill="C6F3FF" w:themeFill="accent1" w:themeFillTint="33"/>
          </w:tcPr>
          <w:p w14:paraId="35F83E72" w14:textId="77777777" w:rsidR="001C2689" w:rsidRPr="00B830D4" w:rsidRDefault="001C2689" w:rsidP="005923A7">
            <w:pPr>
              <w:pStyle w:val="BodyText"/>
              <w:rPr>
                <w:b/>
                <w:bCs/>
              </w:rPr>
            </w:pPr>
            <w:r w:rsidRPr="00B830D4">
              <w:rPr>
                <w:b/>
                <w:bCs/>
              </w:rPr>
              <w:t>Service time</w:t>
            </w:r>
          </w:p>
        </w:tc>
        <w:tc>
          <w:tcPr>
            <w:tcW w:w="2419" w:type="pct"/>
          </w:tcPr>
          <w:p w14:paraId="0F806034" w14:textId="77777777" w:rsidR="001C2689" w:rsidRPr="00B830D4" w:rsidRDefault="001C2689" w:rsidP="005923A7">
            <w:pPr>
              <w:pStyle w:val="BodyText"/>
            </w:pPr>
            <w:r w:rsidRPr="00B830D4">
              <w:t>1325</w:t>
            </w:r>
          </w:p>
        </w:tc>
      </w:tr>
      <w:tr w:rsidR="001C2689" w:rsidRPr="00B830D4" w14:paraId="1174C914" w14:textId="77777777" w:rsidTr="005923A7">
        <w:tc>
          <w:tcPr>
            <w:tcW w:w="2581" w:type="pct"/>
            <w:shd w:val="clear" w:color="auto" w:fill="C6F3FF" w:themeFill="accent1" w:themeFillTint="33"/>
          </w:tcPr>
          <w:p w14:paraId="0D765EA3" w14:textId="77777777" w:rsidR="001C2689" w:rsidRPr="00B830D4" w:rsidRDefault="001C2689" w:rsidP="005923A7">
            <w:pPr>
              <w:pStyle w:val="BodyText"/>
              <w:rPr>
                <w:b/>
                <w:bCs/>
              </w:rPr>
            </w:pPr>
            <w:r w:rsidRPr="00B830D4">
              <w:rPr>
                <w:b/>
                <w:bCs/>
              </w:rPr>
              <w:t>Theatre band code</w:t>
            </w:r>
          </w:p>
        </w:tc>
        <w:tc>
          <w:tcPr>
            <w:tcW w:w="2419" w:type="pct"/>
          </w:tcPr>
          <w:p w14:paraId="111944E5" w14:textId="77777777" w:rsidR="001C2689" w:rsidRPr="00B830D4" w:rsidRDefault="001C2689" w:rsidP="005923A7">
            <w:pPr>
              <w:pStyle w:val="BodyText"/>
            </w:pPr>
            <w:r w:rsidRPr="00B830D4">
              <w:t>5</w:t>
            </w:r>
          </w:p>
        </w:tc>
      </w:tr>
      <w:tr w:rsidR="001C2689" w:rsidRPr="00B830D4" w14:paraId="68F40B58" w14:textId="77777777" w:rsidTr="005923A7">
        <w:tc>
          <w:tcPr>
            <w:tcW w:w="2581" w:type="pct"/>
            <w:shd w:val="clear" w:color="auto" w:fill="C6F3FF" w:themeFill="accent1" w:themeFillTint="33"/>
          </w:tcPr>
          <w:p w14:paraId="4852CD78" w14:textId="77777777" w:rsidR="001C2689" w:rsidRPr="00B830D4" w:rsidRDefault="001C2689" w:rsidP="005923A7">
            <w:pPr>
              <w:pStyle w:val="BodyText"/>
              <w:rPr>
                <w:b/>
                <w:bCs/>
              </w:rPr>
            </w:pPr>
            <w:r w:rsidRPr="00B830D4">
              <w:rPr>
                <w:b/>
                <w:bCs/>
              </w:rPr>
              <w:t>Theatre band type code</w:t>
            </w:r>
          </w:p>
        </w:tc>
        <w:tc>
          <w:tcPr>
            <w:tcW w:w="2419" w:type="pct"/>
          </w:tcPr>
          <w:p w14:paraId="2BA16031" w14:textId="77777777" w:rsidR="001C2689" w:rsidRPr="00B830D4" w:rsidRDefault="001C2689" w:rsidP="005923A7">
            <w:pPr>
              <w:pStyle w:val="BodyText"/>
            </w:pPr>
            <w:r w:rsidRPr="00B830D4">
              <w:t>N</w:t>
            </w:r>
          </w:p>
        </w:tc>
      </w:tr>
      <w:tr w:rsidR="001C2689" w:rsidRPr="00B830D4" w14:paraId="35DB62D9" w14:textId="77777777" w:rsidTr="005923A7">
        <w:tc>
          <w:tcPr>
            <w:tcW w:w="2581" w:type="pct"/>
            <w:shd w:val="clear" w:color="auto" w:fill="C6F3FF" w:themeFill="accent1" w:themeFillTint="33"/>
          </w:tcPr>
          <w:p w14:paraId="75641D1C" w14:textId="77777777" w:rsidR="001C2689" w:rsidRPr="00B830D4" w:rsidRDefault="001C2689" w:rsidP="005923A7">
            <w:pPr>
              <w:pStyle w:val="BodyText"/>
              <w:rPr>
                <w:b/>
                <w:bCs/>
              </w:rPr>
            </w:pPr>
            <w:r w:rsidRPr="00B830D4">
              <w:rPr>
                <w:b/>
                <w:bCs/>
              </w:rPr>
              <w:t>Theatre category code</w:t>
            </w:r>
          </w:p>
        </w:tc>
        <w:tc>
          <w:tcPr>
            <w:tcW w:w="2419" w:type="pct"/>
          </w:tcPr>
          <w:p w14:paraId="1CBDBBD4" w14:textId="77777777" w:rsidR="001C2689" w:rsidRPr="00B830D4" w:rsidRDefault="001C2689" w:rsidP="005923A7">
            <w:pPr>
              <w:pStyle w:val="BodyText"/>
            </w:pPr>
            <w:r w:rsidRPr="00B830D4">
              <w:t>S</w:t>
            </w:r>
          </w:p>
        </w:tc>
      </w:tr>
      <w:tr w:rsidR="001C2689" w:rsidRPr="00B830D4" w14:paraId="34AF447E" w14:textId="77777777" w:rsidTr="005923A7">
        <w:tc>
          <w:tcPr>
            <w:tcW w:w="2581" w:type="pct"/>
            <w:shd w:val="clear" w:color="auto" w:fill="C6F3FF" w:themeFill="accent1" w:themeFillTint="33"/>
          </w:tcPr>
          <w:p w14:paraId="3C6BE677" w14:textId="77777777" w:rsidR="001C2689" w:rsidRPr="00B830D4" w:rsidRDefault="001C2689" w:rsidP="005923A7">
            <w:pPr>
              <w:pStyle w:val="BodyText"/>
              <w:rPr>
                <w:b/>
                <w:bCs/>
              </w:rPr>
            </w:pPr>
            <w:r w:rsidRPr="00B830D4">
              <w:rPr>
                <w:b/>
                <w:bCs/>
              </w:rPr>
              <w:t>Theatre mins</w:t>
            </w:r>
          </w:p>
        </w:tc>
        <w:tc>
          <w:tcPr>
            <w:tcW w:w="2419" w:type="pct"/>
          </w:tcPr>
          <w:p w14:paraId="12752F96" w14:textId="77777777" w:rsidR="001C2689" w:rsidRPr="00B830D4" w:rsidRDefault="001C2689" w:rsidP="005923A7">
            <w:pPr>
              <w:pStyle w:val="BodyText"/>
            </w:pPr>
            <w:r w:rsidRPr="00B830D4">
              <w:t>95</w:t>
            </w:r>
          </w:p>
        </w:tc>
      </w:tr>
      <w:tr w:rsidR="001C2689" w:rsidRPr="00B830D4" w14:paraId="0FC5F9FA" w14:textId="77777777" w:rsidTr="005923A7">
        <w:tc>
          <w:tcPr>
            <w:tcW w:w="2581" w:type="pct"/>
            <w:shd w:val="clear" w:color="auto" w:fill="C6F3FF" w:themeFill="accent1" w:themeFillTint="33"/>
          </w:tcPr>
          <w:p w14:paraId="42E355B0" w14:textId="77777777" w:rsidR="001C2689" w:rsidRPr="00B830D4" w:rsidRDefault="001C2689" w:rsidP="005923A7">
            <w:pPr>
              <w:pStyle w:val="BodyText"/>
              <w:rPr>
                <w:b/>
                <w:bCs/>
              </w:rPr>
            </w:pPr>
            <w:r w:rsidRPr="00B830D4">
              <w:rPr>
                <w:b/>
                <w:bCs/>
              </w:rPr>
              <w:t>Total charge amount</w:t>
            </w:r>
          </w:p>
        </w:tc>
        <w:tc>
          <w:tcPr>
            <w:tcW w:w="2419" w:type="pct"/>
          </w:tcPr>
          <w:p w14:paraId="265B1875" w14:textId="77777777" w:rsidR="001C2689" w:rsidRPr="00B830D4" w:rsidRDefault="001C2689" w:rsidP="005923A7">
            <w:pPr>
              <w:pStyle w:val="BodyText"/>
            </w:pPr>
            <w:r w:rsidRPr="00B830D4">
              <w:t>150000</w:t>
            </w:r>
          </w:p>
        </w:tc>
      </w:tr>
      <w:tr w:rsidR="001C2689" w:rsidRPr="00B830D4" w14:paraId="2F6127BA" w14:textId="77777777" w:rsidTr="005923A7">
        <w:tc>
          <w:tcPr>
            <w:tcW w:w="2581" w:type="pct"/>
            <w:shd w:val="clear" w:color="auto" w:fill="C6F3FF" w:themeFill="accent1" w:themeFillTint="33"/>
          </w:tcPr>
          <w:p w14:paraId="3913AB83" w14:textId="77777777" w:rsidR="001C2689" w:rsidRPr="00B830D4" w:rsidRDefault="001C2689" w:rsidP="005923A7">
            <w:pPr>
              <w:pStyle w:val="BodyText"/>
              <w:rPr>
                <w:b/>
                <w:bCs/>
              </w:rPr>
            </w:pPr>
            <w:r w:rsidRPr="00B830D4">
              <w:rPr>
                <w:b/>
                <w:bCs/>
              </w:rPr>
              <w:t>Message part ID</w:t>
            </w:r>
          </w:p>
        </w:tc>
        <w:tc>
          <w:tcPr>
            <w:tcW w:w="2419" w:type="pct"/>
          </w:tcPr>
          <w:p w14:paraId="42A78334" w14:textId="77777777" w:rsidR="001C2689" w:rsidRPr="00B830D4" w:rsidRDefault="001C2689" w:rsidP="005923A7">
            <w:pPr>
              <w:pStyle w:val="BodyText"/>
            </w:pPr>
            <w:r w:rsidRPr="00B830D4">
              <w:t>MSG00001</w:t>
            </w:r>
          </w:p>
        </w:tc>
      </w:tr>
      <w:tr w:rsidR="001C2689" w:rsidRPr="00B830D4" w14:paraId="4846D81D" w14:textId="77777777" w:rsidTr="005923A7">
        <w:tc>
          <w:tcPr>
            <w:tcW w:w="2581" w:type="pct"/>
            <w:shd w:val="clear" w:color="auto" w:fill="C6F3FF" w:themeFill="accent1" w:themeFillTint="33"/>
          </w:tcPr>
          <w:p w14:paraId="3D3DC923" w14:textId="77777777" w:rsidR="001C2689" w:rsidRPr="00B830D4" w:rsidRDefault="001C2689" w:rsidP="005923A7">
            <w:pPr>
              <w:pStyle w:val="BodyText"/>
              <w:rPr>
                <w:b/>
                <w:bCs/>
              </w:rPr>
            </w:pPr>
            <w:r w:rsidRPr="00B830D4">
              <w:rPr>
                <w:b/>
                <w:bCs/>
              </w:rPr>
              <w:t>Charge amount</w:t>
            </w:r>
          </w:p>
        </w:tc>
        <w:tc>
          <w:tcPr>
            <w:tcW w:w="2419" w:type="pct"/>
          </w:tcPr>
          <w:p w14:paraId="065A10E5" w14:textId="77777777" w:rsidR="001C2689" w:rsidRPr="00B830D4" w:rsidRDefault="001C2689" w:rsidP="005923A7">
            <w:pPr>
              <w:pStyle w:val="BodyText"/>
            </w:pPr>
            <w:r w:rsidRPr="00B830D4">
              <w:t>50000</w:t>
            </w:r>
          </w:p>
        </w:tc>
      </w:tr>
      <w:tr w:rsidR="001C2689" w:rsidRPr="00B830D4" w14:paraId="7A5C6444" w14:textId="77777777" w:rsidTr="005923A7">
        <w:tc>
          <w:tcPr>
            <w:tcW w:w="2581" w:type="pct"/>
            <w:shd w:val="clear" w:color="auto" w:fill="C6F3FF" w:themeFill="accent1" w:themeFillTint="33"/>
          </w:tcPr>
          <w:p w14:paraId="60DDAFD8" w14:textId="77777777" w:rsidR="001C2689" w:rsidRPr="00B830D4" w:rsidRDefault="001C2689" w:rsidP="005923A7">
            <w:pPr>
              <w:pStyle w:val="BodyText"/>
              <w:rPr>
                <w:b/>
                <w:bCs/>
              </w:rPr>
            </w:pPr>
            <w:r w:rsidRPr="00B830D4">
              <w:rPr>
                <w:b/>
                <w:bCs/>
              </w:rPr>
              <w:t>Charge raised code</w:t>
            </w:r>
          </w:p>
        </w:tc>
        <w:tc>
          <w:tcPr>
            <w:tcW w:w="2419" w:type="pct"/>
          </w:tcPr>
          <w:p w14:paraId="33AFCD1B" w14:textId="77777777" w:rsidR="001C2689" w:rsidRPr="00B830D4" w:rsidRDefault="001C2689" w:rsidP="005923A7">
            <w:pPr>
              <w:pStyle w:val="BodyText"/>
            </w:pPr>
            <w:r w:rsidRPr="00B830D4">
              <w:t>C</w:t>
            </w:r>
          </w:p>
        </w:tc>
      </w:tr>
      <w:tr w:rsidR="001C2689" w:rsidRPr="00B830D4" w14:paraId="261D23EC" w14:textId="77777777" w:rsidTr="005923A7">
        <w:tc>
          <w:tcPr>
            <w:tcW w:w="2581" w:type="pct"/>
            <w:shd w:val="clear" w:color="auto" w:fill="C6F3FF" w:themeFill="accent1" w:themeFillTint="33"/>
          </w:tcPr>
          <w:p w14:paraId="457F6E47" w14:textId="77777777" w:rsidR="001C2689" w:rsidRPr="00B830D4" w:rsidRDefault="001C2689" w:rsidP="005923A7">
            <w:pPr>
              <w:pStyle w:val="BodyText"/>
              <w:rPr>
                <w:b/>
                <w:bCs/>
              </w:rPr>
            </w:pPr>
            <w:r w:rsidRPr="00B830D4">
              <w:rPr>
                <w:b/>
                <w:bCs/>
              </w:rPr>
              <w:t>Service code</w:t>
            </w:r>
          </w:p>
        </w:tc>
        <w:tc>
          <w:tcPr>
            <w:tcW w:w="2419" w:type="pct"/>
          </w:tcPr>
          <w:p w14:paraId="44B67116" w14:textId="77777777" w:rsidR="001C2689" w:rsidRPr="00B830D4" w:rsidRDefault="001C2689" w:rsidP="005923A7">
            <w:pPr>
              <w:pStyle w:val="BodyText"/>
            </w:pPr>
            <w:r w:rsidRPr="00B830D4">
              <w:t>34103</w:t>
            </w:r>
          </w:p>
        </w:tc>
      </w:tr>
      <w:tr w:rsidR="001C2689" w:rsidRPr="00B830D4" w14:paraId="35B24969" w14:textId="77777777" w:rsidTr="005923A7">
        <w:tc>
          <w:tcPr>
            <w:tcW w:w="2581" w:type="pct"/>
            <w:shd w:val="clear" w:color="auto" w:fill="C6F3FF" w:themeFill="accent1" w:themeFillTint="33"/>
          </w:tcPr>
          <w:p w14:paraId="46F7E0C9" w14:textId="77777777" w:rsidR="001C2689" w:rsidRPr="00B830D4" w:rsidRDefault="001C2689" w:rsidP="005923A7">
            <w:pPr>
              <w:pStyle w:val="BodyText"/>
              <w:rPr>
                <w:b/>
                <w:bCs/>
              </w:rPr>
            </w:pPr>
            <w:r w:rsidRPr="00B830D4">
              <w:rPr>
                <w:b/>
                <w:bCs/>
              </w:rPr>
              <w:t>Service code type code</w:t>
            </w:r>
          </w:p>
        </w:tc>
        <w:tc>
          <w:tcPr>
            <w:tcW w:w="2419" w:type="pct"/>
          </w:tcPr>
          <w:p w14:paraId="2E7766DF" w14:textId="77777777" w:rsidR="001C2689" w:rsidRPr="00B830D4" w:rsidRDefault="001C2689" w:rsidP="005923A7">
            <w:pPr>
              <w:pStyle w:val="BodyText"/>
            </w:pPr>
            <w:r w:rsidRPr="00B830D4">
              <w:t>C</w:t>
            </w:r>
          </w:p>
        </w:tc>
      </w:tr>
      <w:tr w:rsidR="001C2689" w:rsidRPr="00B830D4" w14:paraId="1581B050" w14:textId="77777777" w:rsidTr="005923A7">
        <w:tc>
          <w:tcPr>
            <w:tcW w:w="2581" w:type="pct"/>
            <w:shd w:val="clear" w:color="auto" w:fill="C6F3FF" w:themeFill="accent1" w:themeFillTint="33"/>
          </w:tcPr>
          <w:p w14:paraId="13B7172A" w14:textId="77777777" w:rsidR="001C2689" w:rsidRPr="00B830D4" w:rsidRDefault="001C2689" w:rsidP="005923A7">
            <w:pPr>
              <w:pStyle w:val="BodyText"/>
              <w:rPr>
                <w:b/>
                <w:bCs/>
              </w:rPr>
            </w:pPr>
            <w:r w:rsidRPr="00B830D4">
              <w:rPr>
                <w:b/>
                <w:bCs/>
              </w:rPr>
              <w:t>Theatre band code</w:t>
            </w:r>
          </w:p>
        </w:tc>
        <w:tc>
          <w:tcPr>
            <w:tcW w:w="2419" w:type="pct"/>
          </w:tcPr>
          <w:p w14:paraId="72006DD0" w14:textId="77777777" w:rsidR="001C2689" w:rsidRPr="00B830D4" w:rsidRDefault="001C2689" w:rsidP="005923A7">
            <w:pPr>
              <w:pStyle w:val="BodyText"/>
            </w:pPr>
            <w:r w:rsidRPr="00B830D4">
              <w:t>3</w:t>
            </w:r>
          </w:p>
        </w:tc>
      </w:tr>
      <w:tr w:rsidR="001C2689" w:rsidRPr="00B830D4" w14:paraId="59267FDA" w14:textId="77777777" w:rsidTr="005923A7">
        <w:tc>
          <w:tcPr>
            <w:tcW w:w="2581" w:type="pct"/>
            <w:shd w:val="clear" w:color="auto" w:fill="C6F3FF" w:themeFill="accent1" w:themeFillTint="33"/>
          </w:tcPr>
          <w:p w14:paraId="2B55A855" w14:textId="77777777" w:rsidR="001C2689" w:rsidRPr="00B830D4" w:rsidRDefault="001C2689" w:rsidP="005923A7">
            <w:pPr>
              <w:pStyle w:val="BodyText"/>
              <w:rPr>
                <w:b/>
                <w:bCs/>
              </w:rPr>
            </w:pPr>
            <w:r w:rsidRPr="00B830D4">
              <w:rPr>
                <w:b/>
                <w:bCs/>
              </w:rPr>
              <w:t>Theatre band type code</w:t>
            </w:r>
          </w:p>
        </w:tc>
        <w:tc>
          <w:tcPr>
            <w:tcW w:w="2419" w:type="pct"/>
          </w:tcPr>
          <w:p w14:paraId="1027925C" w14:textId="77777777" w:rsidR="001C2689" w:rsidRPr="00B830D4" w:rsidRDefault="001C2689" w:rsidP="005923A7">
            <w:pPr>
              <w:pStyle w:val="BodyText"/>
            </w:pPr>
            <w:r w:rsidRPr="00B830D4">
              <w:t>N</w:t>
            </w:r>
          </w:p>
        </w:tc>
      </w:tr>
      <w:tr w:rsidR="001C2689" w:rsidRPr="00B830D4" w14:paraId="6EDE1B08" w14:textId="77777777" w:rsidTr="005923A7">
        <w:tc>
          <w:tcPr>
            <w:tcW w:w="2581" w:type="pct"/>
            <w:shd w:val="clear" w:color="auto" w:fill="C6F3FF" w:themeFill="accent1" w:themeFillTint="33"/>
          </w:tcPr>
          <w:p w14:paraId="3503C362" w14:textId="77777777" w:rsidR="001C2689" w:rsidRPr="00B830D4" w:rsidRDefault="001C2689" w:rsidP="005923A7">
            <w:pPr>
              <w:pStyle w:val="BodyText"/>
              <w:rPr>
                <w:b/>
                <w:bCs/>
              </w:rPr>
            </w:pPr>
            <w:r w:rsidRPr="00B830D4">
              <w:rPr>
                <w:b/>
                <w:bCs/>
              </w:rPr>
              <w:t>Theatre category code</w:t>
            </w:r>
          </w:p>
        </w:tc>
        <w:tc>
          <w:tcPr>
            <w:tcW w:w="2419" w:type="pct"/>
          </w:tcPr>
          <w:p w14:paraId="6C6B63BC" w14:textId="77777777" w:rsidR="001C2689" w:rsidRPr="00B830D4" w:rsidRDefault="001C2689" w:rsidP="005923A7">
            <w:pPr>
              <w:pStyle w:val="BodyText"/>
            </w:pPr>
            <w:r w:rsidRPr="00B830D4">
              <w:t>S</w:t>
            </w:r>
          </w:p>
        </w:tc>
      </w:tr>
    </w:tbl>
    <w:p w14:paraId="31E4EE8C" w14:textId="77777777" w:rsidR="001C2689" w:rsidRPr="00B830D4" w:rsidRDefault="001C2689" w:rsidP="00554CFE">
      <w:pPr>
        <w:pStyle w:val="BodyText"/>
      </w:pPr>
      <w:r w:rsidRPr="00B830D4">
        <w:t xml:space="preserve">Example: a theatre </w:t>
      </w:r>
      <w:proofErr w:type="gramStart"/>
      <w:r w:rsidRPr="00B830D4">
        <w:t>claim</w:t>
      </w:r>
      <w:proofErr w:type="gramEnd"/>
      <w:r w:rsidRPr="00B830D4">
        <w:t xml:space="preserve"> where a charge is not raised for the principal procedure and a charge is raised for the secondary procedure</w:t>
      </w:r>
    </w:p>
    <w:tbl>
      <w:tblPr>
        <w:tblStyle w:val="StandardTable"/>
        <w:tblW w:w="5000" w:type="pct"/>
        <w:tblLook w:val="0620" w:firstRow="1" w:lastRow="0" w:firstColumn="0" w:lastColumn="0" w:noHBand="1" w:noVBand="1"/>
      </w:tblPr>
      <w:tblGrid>
        <w:gridCol w:w="5151"/>
        <w:gridCol w:w="4827"/>
      </w:tblGrid>
      <w:tr w:rsidR="001C2689" w:rsidRPr="00B830D4" w14:paraId="5F7F4904" w14:textId="77777777" w:rsidTr="005923A7">
        <w:trPr>
          <w:cnfStyle w:val="100000000000" w:firstRow="1" w:lastRow="0" w:firstColumn="0" w:lastColumn="0" w:oddVBand="0" w:evenVBand="0" w:oddHBand="0" w:evenHBand="0" w:firstRowFirstColumn="0" w:firstRowLastColumn="0" w:lastRowFirstColumn="0" w:lastRowLastColumn="0"/>
        </w:trPr>
        <w:tc>
          <w:tcPr>
            <w:tcW w:w="2581" w:type="pct"/>
          </w:tcPr>
          <w:p w14:paraId="36A039D7" w14:textId="77777777" w:rsidR="001C2689" w:rsidRPr="00B830D4" w:rsidRDefault="001C2689" w:rsidP="005923A7">
            <w:pPr>
              <w:pStyle w:val="BodyText"/>
              <w:rPr>
                <w:sz w:val="22"/>
              </w:rPr>
            </w:pPr>
            <w:r w:rsidRPr="00B830D4">
              <w:rPr>
                <w:sz w:val="22"/>
              </w:rPr>
              <w:lastRenderedPageBreak/>
              <w:t xml:space="preserve">Data element </w:t>
            </w:r>
          </w:p>
        </w:tc>
        <w:tc>
          <w:tcPr>
            <w:tcW w:w="2419" w:type="pct"/>
          </w:tcPr>
          <w:p w14:paraId="3BD7C3CC" w14:textId="77777777" w:rsidR="001C2689" w:rsidRPr="00B830D4" w:rsidRDefault="001C2689" w:rsidP="005923A7">
            <w:pPr>
              <w:pStyle w:val="BodyText"/>
              <w:rPr>
                <w:sz w:val="22"/>
              </w:rPr>
            </w:pPr>
            <w:r w:rsidRPr="00B830D4">
              <w:rPr>
                <w:sz w:val="22"/>
              </w:rPr>
              <w:t>Value</w:t>
            </w:r>
          </w:p>
        </w:tc>
      </w:tr>
      <w:tr w:rsidR="001C2689" w:rsidRPr="00B830D4" w14:paraId="3D65C2C5" w14:textId="77777777" w:rsidTr="005923A7">
        <w:tc>
          <w:tcPr>
            <w:tcW w:w="2581" w:type="pct"/>
            <w:shd w:val="clear" w:color="auto" w:fill="C6F3FF" w:themeFill="accent1" w:themeFillTint="33"/>
          </w:tcPr>
          <w:p w14:paraId="31210B7A" w14:textId="77777777" w:rsidR="001C2689" w:rsidRPr="00B830D4" w:rsidRDefault="001C2689" w:rsidP="005923A7">
            <w:pPr>
              <w:pStyle w:val="BodyText"/>
              <w:rPr>
                <w:b/>
                <w:bCs/>
              </w:rPr>
            </w:pPr>
            <w:r w:rsidRPr="00B830D4">
              <w:rPr>
                <w:b/>
                <w:bCs/>
              </w:rPr>
              <w:t>Message part ID</w:t>
            </w:r>
          </w:p>
        </w:tc>
        <w:tc>
          <w:tcPr>
            <w:tcW w:w="2419" w:type="pct"/>
          </w:tcPr>
          <w:p w14:paraId="5BC205CF" w14:textId="77777777" w:rsidR="001C2689" w:rsidRPr="00B830D4" w:rsidRDefault="001C2689" w:rsidP="005923A7">
            <w:pPr>
              <w:pStyle w:val="BodyText"/>
            </w:pPr>
            <w:r w:rsidRPr="00B830D4">
              <w:t>PSG00001</w:t>
            </w:r>
          </w:p>
        </w:tc>
      </w:tr>
      <w:tr w:rsidR="001C2689" w:rsidRPr="00B830D4" w14:paraId="4375CE7D" w14:textId="77777777" w:rsidTr="005923A7">
        <w:tc>
          <w:tcPr>
            <w:tcW w:w="2581" w:type="pct"/>
            <w:shd w:val="clear" w:color="auto" w:fill="C6F3FF" w:themeFill="accent1" w:themeFillTint="33"/>
          </w:tcPr>
          <w:p w14:paraId="03EDE0FA" w14:textId="77777777" w:rsidR="001C2689" w:rsidRPr="00B830D4" w:rsidRDefault="001C2689" w:rsidP="005923A7">
            <w:pPr>
              <w:pStyle w:val="BodyText"/>
              <w:rPr>
                <w:b/>
                <w:bCs/>
              </w:rPr>
            </w:pPr>
            <w:r w:rsidRPr="00B830D4">
              <w:rPr>
                <w:b/>
                <w:bCs/>
              </w:rPr>
              <w:t>Anaesthetic type code</w:t>
            </w:r>
          </w:p>
        </w:tc>
        <w:tc>
          <w:tcPr>
            <w:tcW w:w="2419" w:type="pct"/>
          </w:tcPr>
          <w:p w14:paraId="57DC8F64" w14:textId="77777777" w:rsidR="001C2689" w:rsidRPr="00B830D4" w:rsidRDefault="001C2689" w:rsidP="005923A7">
            <w:pPr>
              <w:pStyle w:val="BodyText"/>
            </w:pPr>
            <w:r w:rsidRPr="00B830D4">
              <w:t>G</w:t>
            </w:r>
          </w:p>
        </w:tc>
      </w:tr>
      <w:tr w:rsidR="001C2689" w:rsidRPr="00B830D4" w14:paraId="693EFFD6" w14:textId="77777777" w:rsidTr="005923A7">
        <w:tc>
          <w:tcPr>
            <w:tcW w:w="2581" w:type="pct"/>
            <w:shd w:val="clear" w:color="auto" w:fill="C6F3FF" w:themeFill="accent1" w:themeFillTint="33"/>
          </w:tcPr>
          <w:p w14:paraId="197F5F1D" w14:textId="77777777" w:rsidR="001C2689" w:rsidRPr="00B830D4" w:rsidRDefault="001C2689" w:rsidP="005923A7">
            <w:pPr>
              <w:pStyle w:val="BodyText"/>
              <w:rPr>
                <w:b/>
                <w:bCs/>
              </w:rPr>
            </w:pPr>
            <w:r w:rsidRPr="00B830D4">
              <w:rPr>
                <w:b/>
                <w:bCs/>
              </w:rPr>
              <w:t>Charge amount</w:t>
            </w:r>
          </w:p>
        </w:tc>
        <w:tc>
          <w:tcPr>
            <w:tcW w:w="2419" w:type="pct"/>
          </w:tcPr>
          <w:p w14:paraId="46709CDF" w14:textId="77777777" w:rsidR="001C2689" w:rsidRPr="00B830D4" w:rsidRDefault="001C2689" w:rsidP="005923A7">
            <w:pPr>
              <w:pStyle w:val="BodyText"/>
            </w:pPr>
            <w:r w:rsidRPr="00B830D4">
              <w:t>0</w:t>
            </w:r>
          </w:p>
        </w:tc>
      </w:tr>
      <w:tr w:rsidR="001C2689" w:rsidRPr="00B830D4" w14:paraId="5FDEE869" w14:textId="77777777" w:rsidTr="005923A7">
        <w:tc>
          <w:tcPr>
            <w:tcW w:w="2581" w:type="pct"/>
            <w:shd w:val="clear" w:color="auto" w:fill="C6F3FF" w:themeFill="accent1" w:themeFillTint="33"/>
          </w:tcPr>
          <w:p w14:paraId="30E99301" w14:textId="77777777" w:rsidR="001C2689" w:rsidRPr="00B830D4" w:rsidRDefault="001C2689" w:rsidP="005923A7">
            <w:pPr>
              <w:pStyle w:val="BodyText"/>
              <w:rPr>
                <w:b/>
                <w:bCs/>
              </w:rPr>
            </w:pPr>
            <w:r w:rsidRPr="00B830D4">
              <w:rPr>
                <w:b/>
                <w:bCs/>
              </w:rPr>
              <w:t>Charge raised code</w:t>
            </w:r>
          </w:p>
        </w:tc>
        <w:tc>
          <w:tcPr>
            <w:tcW w:w="2419" w:type="pct"/>
          </w:tcPr>
          <w:p w14:paraId="0BB9542D" w14:textId="77777777" w:rsidR="001C2689" w:rsidRPr="00B830D4" w:rsidRDefault="001C2689" w:rsidP="005923A7">
            <w:pPr>
              <w:pStyle w:val="BodyText"/>
            </w:pPr>
            <w:r w:rsidRPr="00B830D4">
              <w:t>C</w:t>
            </w:r>
          </w:p>
        </w:tc>
      </w:tr>
      <w:tr w:rsidR="001C2689" w:rsidRPr="00B830D4" w14:paraId="1821CC6E" w14:textId="77777777" w:rsidTr="005923A7">
        <w:tc>
          <w:tcPr>
            <w:tcW w:w="2581" w:type="pct"/>
            <w:shd w:val="clear" w:color="auto" w:fill="C6F3FF" w:themeFill="accent1" w:themeFillTint="33"/>
          </w:tcPr>
          <w:p w14:paraId="0586E87A" w14:textId="77777777" w:rsidR="001C2689" w:rsidRPr="00B830D4" w:rsidRDefault="001C2689" w:rsidP="005923A7">
            <w:pPr>
              <w:pStyle w:val="BodyText"/>
              <w:rPr>
                <w:b/>
                <w:bCs/>
              </w:rPr>
            </w:pPr>
            <w:r w:rsidRPr="00B830D4">
              <w:rPr>
                <w:b/>
                <w:bCs/>
              </w:rPr>
              <w:t>Service code</w:t>
            </w:r>
          </w:p>
        </w:tc>
        <w:tc>
          <w:tcPr>
            <w:tcW w:w="2419" w:type="pct"/>
          </w:tcPr>
          <w:p w14:paraId="23914C1D" w14:textId="77777777" w:rsidR="001C2689" w:rsidRPr="00B830D4" w:rsidRDefault="001C2689" w:rsidP="005923A7">
            <w:pPr>
              <w:pStyle w:val="BodyText"/>
            </w:pPr>
            <w:r w:rsidRPr="00B830D4">
              <w:t>32093</w:t>
            </w:r>
          </w:p>
        </w:tc>
      </w:tr>
      <w:tr w:rsidR="001C2689" w:rsidRPr="00B830D4" w14:paraId="7B711E33" w14:textId="77777777" w:rsidTr="005923A7">
        <w:tc>
          <w:tcPr>
            <w:tcW w:w="2581" w:type="pct"/>
            <w:shd w:val="clear" w:color="auto" w:fill="C6F3FF" w:themeFill="accent1" w:themeFillTint="33"/>
          </w:tcPr>
          <w:p w14:paraId="63AC4DE8" w14:textId="77777777" w:rsidR="001C2689" w:rsidRPr="00B830D4" w:rsidRDefault="001C2689" w:rsidP="005923A7">
            <w:pPr>
              <w:pStyle w:val="BodyText"/>
              <w:rPr>
                <w:b/>
                <w:bCs/>
              </w:rPr>
            </w:pPr>
            <w:r w:rsidRPr="00B830D4">
              <w:rPr>
                <w:b/>
                <w:bCs/>
              </w:rPr>
              <w:t>Service code type code</w:t>
            </w:r>
          </w:p>
        </w:tc>
        <w:tc>
          <w:tcPr>
            <w:tcW w:w="2419" w:type="pct"/>
          </w:tcPr>
          <w:p w14:paraId="6435B517" w14:textId="77777777" w:rsidR="001C2689" w:rsidRPr="00B830D4" w:rsidRDefault="001C2689" w:rsidP="005923A7">
            <w:pPr>
              <w:pStyle w:val="BodyText"/>
            </w:pPr>
            <w:r w:rsidRPr="00B830D4">
              <w:t>C</w:t>
            </w:r>
          </w:p>
        </w:tc>
      </w:tr>
      <w:tr w:rsidR="001C2689" w:rsidRPr="00B830D4" w14:paraId="36958B7A" w14:textId="77777777" w:rsidTr="005923A7">
        <w:tc>
          <w:tcPr>
            <w:tcW w:w="2581" w:type="pct"/>
            <w:shd w:val="clear" w:color="auto" w:fill="C6F3FF" w:themeFill="accent1" w:themeFillTint="33"/>
          </w:tcPr>
          <w:p w14:paraId="3DA08B7B" w14:textId="77777777" w:rsidR="001C2689" w:rsidRPr="00B830D4" w:rsidRDefault="001C2689" w:rsidP="005923A7">
            <w:pPr>
              <w:pStyle w:val="BodyText"/>
              <w:rPr>
                <w:b/>
                <w:bCs/>
              </w:rPr>
            </w:pPr>
            <w:r w:rsidRPr="00B830D4">
              <w:rPr>
                <w:b/>
                <w:bCs/>
              </w:rPr>
              <w:t>Service date</w:t>
            </w:r>
          </w:p>
        </w:tc>
        <w:tc>
          <w:tcPr>
            <w:tcW w:w="2419" w:type="pct"/>
          </w:tcPr>
          <w:p w14:paraId="5313B863" w14:textId="77777777" w:rsidR="001C2689" w:rsidRPr="00B830D4" w:rsidRDefault="001C2689" w:rsidP="005923A7">
            <w:pPr>
              <w:pStyle w:val="BodyText"/>
            </w:pPr>
            <w:r w:rsidRPr="00B830D4">
              <w:t>24022015</w:t>
            </w:r>
          </w:p>
        </w:tc>
      </w:tr>
      <w:tr w:rsidR="001C2689" w:rsidRPr="00B830D4" w14:paraId="71972C8E" w14:textId="77777777" w:rsidTr="005923A7">
        <w:tc>
          <w:tcPr>
            <w:tcW w:w="2581" w:type="pct"/>
            <w:shd w:val="clear" w:color="auto" w:fill="C6F3FF" w:themeFill="accent1" w:themeFillTint="33"/>
          </w:tcPr>
          <w:p w14:paraId="2214952C" w14:textId="77777777" w:rsidR="001C2689" w:rsidRPr="00B830D4" w:rsidRDefault="001C2689" w:rsidP="005923A7">
            <w:pPr>
              <w:pStyle w:val="BodyText"/>
              <w:rPr>
                <w:b/>
                <w:bCs/>
              </w:rPr>
            </w:pPr>
            <w:r w:rsidRPr="00B830D4">
              <w:rPr>
                <w:b/>
                <w:bCs/>
              </w:rPr>
              <w:t>Service time</w:t>
            </w:r>
          </w:p>
        </w:tc>
        <w:tc>
          <w:tcPr>
            <w:tcW w:w="2419" w:type="pct"/>
          </w:tcPr>
          <w:p w14:paraId="0AAB8843" w14:textId="77777777" w:rsidR="001C2689" w:rsidRPr="00B830D4" w:rsidRDefault="001C2689" w:rsidP="005923A7">
            <w:pPr>
              <w:pStyle w:val="BodyText"/>
            </w:pPr>
            <w:r w:rsidRPr="00B830D4">
              <w:t>1600</w:t>
            </w:r>
          </w:p>
        </w:tc>
      </w:tr>
      <w:tr w:rsidR="001C2689" w:rsidRPr="00B830D4" w14:paraId="43C372EE" w14:textId="77777777" w:rsidTr="005923A7">
        <w:tc>
          <w:tcPr>
            <w:tcW w:w="2581" w:type="pct"/>
            <w:shd w:val="clear" w:color="auto" w:fill="C6F3FF" w:themeFill="accent1" w:themeFillTint="33"/>
          </w:tcPr>
          <w:p w14:paraId="4F9548F5" w14:textId="77777777" w:rsidR="001C2689" w:rsidRPr="00B830D4" w:rsidRDefault="001C2689" w:rsidP="005923A7">
            <w:pPr>
              <w:pStyle w:val="BodyText"/>
              <w:rPr>
                <w:b/>
                <w:bCs/>
              </w:rPr>
            </w:pPr>
            <w:r w:rsidRPr="00B830D4">
              <w:rPr>
                <w:b/>
                <w:bCs/>
              </w:rPr>
              <w:t>Theatre band code</w:t>
            </w:r>
          </w:p>
        </w:tc>
        <w:tc>
          <w:tcPr>
            <w:tcW w:w="2419" w:type="pct"/>
          </w:tcPr>
          <w:p w14:paraId="2D1CC522" w14:textId="77777777" w:rsidR="001C2689" w:rsidRPr="00B830D4" w:rsidRDefault="001C2689" w:rsidP="005923A7">
            <w:pPr>
              <w:pStyle w:val="BodyText"/>
            </w:pPr>
            <w:r w:rsidRPr="00B830D4">
              <w:t>3</w:t>
            </w:r>
          </w:p>
        </w:tc>
      </w:tr>
      <w:tr w:rsidR="001C2689" w:rsidRPr="00B830D4" w14:paraId="0930178F" w14:textId="77777777" w:rsidTr="005923A7">
        <w:tc>
          <w:tcPr>
            <w:tcW w:w="2581" w:type="pct"/>
            <w:shd w:val="clear" w:color="auto" w:fill="C6F3FF" w:themeFill="accent1" w:themeFillTint="33"/>
          </w:tcPr>
          <w:p w14:paraId="3C1CFC89" w14:textId="77777777" w:rsidR="001C2689" w:rsidRPr="00B830D4" w:rsidRDefault="001C2689" w:rsidP="005923A7">
            <w:pPr>
              <w:pStyle w:val="BodyText"/>
              <w:rPr>
                <w:b/>
                <w:bCs/>
              </w:rPr>
            </w:pPr>
            <w:r w:rsidRPr="00B830D4">
              <w:rPr>
                <w:b/>
                <w:bCs/>
              </w:rPr>
              <w:t>Theatre band type code</w:t>
            </w:r>
          </w:p>
        </w:tc>
        <w:tc>
          <w:tcPr>
            <w:tcW w:w="2419" w:type="pct"/>
          </w:tcPr>
          <w:p w14:paraId="3F10F913" w14:textId="77777777" w:rsidR="001C2689" w:rsidRPr="00B830D4" w:rsidRDefault="001C2689" w:rsidP="005923A7">
            <w:pPr>
              <w:pStyle w:val="BodyText"/>
            </w:pPr>
            <w:r w:rsidRPr="00B830D4">
              <w:t>N</w:t>
            </w:r>
          </w:p>
        </w:tc>
      </w:tr>
      <w:tr w:rsidR="001C2689" w:rsidRPr="00B830D4" w14:paraId="0460C684" w14:textId="77777777" w:rsidTr="005923A7">
        <w:tc>
          <w:tcPr>
            <w:tcW w:w="2581" w:type="pct"/>
            <w:shd w:val="clear" w:color="auto" w:fill="C6F3FF" w:themeFill="accent1" w:themeFillTint="33"/>
          </w:tcPr>
          <w:p w14:paraId="150491A2" w14:textId="77777777" w:rsidR="001C2689" w:rsidRPr="00B830D4" w:rsidRDefault="001C2689" w:rsidP="005923A7">
            <w:pPr>
              <w:pStyle w:val="BodyText"/>
              <w:rPr>
                <w:b/>
                <w:bCs/>
              </w:rPr>
            </w:pPr>
            <w:r w:rsidRPr="00B830D4">
              <w:rPr>
                <w:b/>
                <w:bCs/>
              </w:rPr>
              <w:t>Theatre category code</w:t>
            </w:r>
          </w:p>
        </w:tc>
        <w:tc>
          <w:tcPr>
            <w:tcW w:w="2419" w:type="pct"/>
          </w:tcPr>
          <w:p w14:paraId="6B53AEAB" w14:textId="77777777" w:rsidR="001C2689" w:rsidRPr="00B830D4" w:rsidRDefault="001C2689" w:rsidP="005923A7">
            <w:pPr>
              <w:pStyle w:val="BodyText"/>
            </w:pPr>
            <w:r w:rsidRPr="00B830D4">
              <w:t>S</w:t>
            </w:r>
          </w:p>
        </w:tc>
      </w:tr>
      <w:tr w:rsidR="001C2689" w:rsidRPr="00B830D4" w14:paraId="6605286F" w14:textId="77777777" w:rsidTr="005923A7">
        <w:tc>
          <w:tcPr>
            <w:tcW w:w="2581" w:type="pct"/>
            <w:shd w:val="clear" w:color="auto" w:fill="C6F3FF" w:themeFill="accent1" w:themeFillTint="33"/>
          </w:tcPr>
          <w:p w14:paraId="0FAC7B1D" w14:textId="77777777" w:rsidR="001C2689" w:rsidRPr="00B830D4" w:rsidRDefault="001C2689" w:rsidP="005923A7">
            <w:pPr>
              <w:pStyle w:val="BodyText"/>
              <w:rPr>
                <w:b/>
                <w:bCs/>
              </w:rPr>
            </w:pPr>
            <w:r w:rsidRPr="00B830D4">
              <w:rPr>
                <w:b/>
                <w:bCs/>
              </w:rPr>
              <w:t>Theatre mins</w:t>
            </w:r>
          </w:p>
        </w:tc>
        <w:tc>
          <w:tcPr>
            <w:tcW w:w="2419" w:type="pct"/>
          </w:tcPr>
          <w:p w14:paraId="66FBD41C" w14:textId="77777777" w:rsidR="001C2689" w:rsidRPr="00B830D4" w:rsidRDefault="001C2689" w:rsidP="005923A7">
            <w:pPr>
              <w:pStyle w:val="BodyText"/>
            </w:pPr>
            <w:r w:rsidRPr="00B830D4">
              <w:t>30</w:t>
            </w:r>
          </w:p>
        </w:tc>
      </w:tr>
      <w:tr w:rsidR="001C2689" w:rsidRPr="00B830D4" w14:paraId="527005D6" w14:textId="77777777" w:rsidTr="005923A7">
        <w:tc>
          <w:tcPr>
            <w:tcW w:w="2581" w:type="pct"/>
            <w:shd w:val="clear" w:color="auto" w:fill="C6F3FF" w:themeFill="accent1" w:themeFillTint="33"/>
          </w:tcPr>
          <w:p w14:paraId="6EED2A99" w14:textId="77777777" w:rsidR="001C2689" w:rsidRPr="00B830D4" w:rsidRDefault="001C2689" w:rsidP="005923A7">
            <w:pPr>
              <w:pStyle w:val="BodyText"/>
              <w:rPr>
                <w:b/>
                <w:bCs/>
              </w:rPr>
            </w:pPr>
            <w:r w:rsidRPr="00B830D4">
              <w:rPr>
                <w:b/>
                <w:bCs/>
              </w:rPr>
              <w:t>Total charge amount</w:t>
            </w:r>
          </w:p>
        </w:tc>
        <w:tc>
          <w:tcPr>
            <w:tcW w:w="2419" w:type="pct"/>
          </w:tcPr>
          <w:p w14:paraId="1B882E97" w14:textId="77777777" w:rsidR="001C2689" w:rsidRPr="00B830D4" w:rsidRDefault="001C2689" w:rsidP="005923A7">
            <w:pPr>
              <w:pStyle w:val="BodyText"/>
            </w:pPr>
            <w:r w:rsidRPr="00B830D4">
              <w:t>10000</w:t>
            </w:r>
          </w:p>
        </w:tc>
      </w:tr>
      <w:tr w:rsidR="001C2689" w:rsidRPr="00B830D4" w14:paraId="349C0B18" w14:textId="77777777" w:rsidTr="005923A7">
        <w:tc>
          <w:tcPr>
            <w:tcW w:w="2581" w:type="pct"/>
            <w:shd w:val="clear" w:color="auto" w:fill="C6F3FF" w:themeFill="accent1" w:themeFillTint="33"/>
          </w:tcPr>
          <w:p w14:paraId="2E9CB850" w14:textId="77777777" w:rsidR="001C2689" w:rsidRPr="00B830D4" w:rsidRDefault="001C2689" w:rsidP="005923A7">
            <w:pPr>
              <w:pStyle w:val="BodyText"/>
              <w:rPr>
                <w:b/>
                <w:bCs/>
              </w:rPr>
            </w:pPr>
            <w:r w:rsidRPr="00B830D4">
              <w:rPr>
                <w:b/>
                <w:bCs/>
              </w:rPr>
              <w:t>Message part ID</w:t>
            </w:r>
          </w:p>
        </w:tc>
        <w:tc>
          <w:tcPr>
            <w:tcW w:w="2419" w:type="pct"/>
          </w:tcPr>
          <w:p w14:paraId="4D57992C" w14:textId="77777777" w:rsidR="001C2689" w:rsidRPr="00B830D4" w:rsidRDefault="001C2689" w:rsidP="005923A7">
            <w:pPr>
              <w:pStyle w:val="BodyText"/>
            </w:pPr>
            <w:r w:rsidRPr="00B830D4">
              <w:t>MSG00001</w:t>
            </w:r>
          </w:p>
        </w:tc>
      </w:tr>
      <w:tr w:rsidR="001C2689" w:rsidRPr="00B830D4" w14:paraId="02751148" w14:textId="77777777" w:rsidTr="005923A7">
        <w:tc>
          <w:tcPr>
            <w:tcW w:w="2581" w:type="pct"/>
            <w:shd w:val="clear" w:color="auto" w:fill="C6F3FF" w:themeFill="accent1" w:themeFillTint="33"/>
          </w:tcPr>
          <w:p w14:paraId="616276F3" w14:textId="77777777" w:rsidR="001C2689" w:rsidRPr="00B830D4" w:rsidRDefault="001C2689" w:rsidP="005923A7">
            <w:pPr>
              <w:pStyle w:val="BodyText"/>
              <w:rPr>
                <w:b/>
                <w:bCs/>
              </w:rPr>
            </w:pPr>
            <w:r w:rsidRPr="00B830D4">
              <w:rPr>
                <w:b/>
                <w:bCs/>
              </w:rPr>
              <w:t>Charge amount</w:t>
            </w:r>
          </w:p>
        </w:tc>
        <w:tc>
          <w:tcPr>
            <w:tcW w:w="2419" w:type="pct"/>
          </w:tcPr>
          <w:p w14:paraId="197A4350" w14:textId="77777777" w:rsidR="001C2689" w:rsidRPr="00B830D4" w:rsidRDefault="001C2689" w:rsidP="005923A7">
            <w:pPr>
              <w:pStyle w:val="BodyText"/>
            </w:pPr>
            <w:r w:rsidRPr="00B830D4">
              <w:t>10000</w:t>
            </w:r>
          </w:p>
        </w:tc>
      </w:tr>
      <w:tr w:rsidR="001C2689" w:rsidRPr="00B830D4" w14:paraId="2BD902A9" w14:textId="77777777" w:rsidTr="005923A7">
        <w:tc>
          <w:tcPr>
            <w:tcW w:w="2581" w:type="pct"/>
            <w:shd w:val="clear" w:color="auto" w:fill="C6F3FF" w:themeFill="accent1" w:themeFillTint="33"/>
          </w:tcPr>
          <w:p w14:paraId="6024B9FE" w14:textId="77777777" w:rsidR="001C2689" w:rsidRPr="00B830D4" w:rsidRDefault="001C2689" w:rsidP="005923A7">
            <w:pPr>
              <w:pStyle w:val="BodyText"/>
              <w:rPr>
                <w:b/>
                <w:bCs/>
              </w:rPr>
            </w:pPr>
            <w:r w:rsidRPr="00B830D4">
              <w:rPr>
                <w:b/>
                <w:bCs/>
              </w:rPr>
              <w:t>Charge raised code</w:t>
            </w:r>
          </w:p>
        </w:tc>
        <w:tc>
          <w:tcPr>
            <w:tcW w:w="2419" w:type="pct"/>
          </w:tcPr>
          <w:p w14:paraId="7C002003" w14:textId="77777777" w:rsidR="001C2689" w:rsidRPr="00B830D4" w:rsidRDefault="001C2689" w:rsidP="005923A7">
            <w:pPr>
              <w:pStyle w:val="BodyText"/>
            </w:pPr>
            <w:r w:rsidRPr="00B830D4">
              <w:t>C</w:t>
            </w:r>
          </w:p>
        </w:tc>
      </w:tr>
      <w:tr w:rsidR="001C2689" w:rsidRPr="00B830D4" w14:paraId="456710F1" w14:textId="77777777" w:rsidTr="005923A7">
        <w:tc>
          <w:tcPr>
            <w:tcW w:w="2581" w:type="pct"/>
            <w:shd w:val="clear" w:color="auto" w:fill="C6F3FF" w:themeFill="accent1" w:themeFillTint="33"/>
          </w:tcPr>
          <w:p w14:paraId="3F47D2B4" w14:textId="77777777" w:rsidR="001C2689" w:rsidRPr="00B830D4" w:rsidRDefault="001C2689" w:rsidP="005923A7">
            <w:pPr>
              <w:pStyle w:val="BodyText"/>
              <w:rPr>
                <w:b/>
                <w:bCs/>
              </w:rPr>
            </w:pPr>
            <w:r w:rsidRPr="00B830D4">
              <w:rPr>
                <w:b/>
                <w:bCs/>
              </w:rPr>
              <w:t>Service code</w:t>
            </w:r>
          </w:p>
        </w:tc>
        <w:tc>
          <w:tcPr>
            <w:tcW w:w="2419" w:type="pct"/>
          </w:tcPr>
          <w:p w14:paraId="416B1DE7" w14:textId="77777777" w:rsidR="001C2689" w:rsidRPr="00B830D4" w:rsidRDefault="001C2689" w:rsidP="005923A7">
            <w:pPr>
              <w:pStyle w:val="BodyText"/>
            </w:pPr>
            <w:r w:rsidRPr="00B830D4">
              <w:t>30473</w:t>
            </w:r>
          </w:p>
        </w:tc>
      </w:tr>
      <w:tr w:rsidR="001C2689" w:rsidRPr="00B830D4" w14:paraId="2A117B30" w14:textId="77777777" w:rsidTr="005923A7">
        <w:tc>
          <w:tcPr>
            <w:tcW w:w="2581" w:type="pct"/>
            <w:shd w:val="clear" w:color="auto" w:fill="C6F3FF" w:themeFill="accent1" w:themeFillTint="33"/>
          </w:tcPr>
          <w:p w14:paraId="1E01C837" w14:textId="77777777" w:rsidR="001C2689" w:rsidRPr="00B830D4" w:rsidRDefault="001C2689" w:rsidP="005923A7">
            <w:pPr>
              <w:pStyle w:val="BodyText"/>
              <w:rPr>
                <w:b/>
                <w:bCs/>
              </w:rPr>
            </w:pPr>
            <w:r w:rsidRPr="00B830D4">
              <w:rPr>
                <w:b/>
                <w:bCs/>
              </w:rPr>
              <w:t>Service code type code</w:t>
            </w:r>
          </w:p>
        </w:tc>
        <w:tc>
          <w:tcPr>
            <w:tcW w:w="2419" w:type="pct"/>
          </w:tcPr>
          <w:p w14:paraId="456AB794" w14:textId="77777777" w:rsidR="001C2689" w:rsidRPr="00B830D4" w:rsidRDefault="001C2689" w:rsidP="005923A7">
            <w:pPr>
              <w:pStyle w:val="BodyText"/>
            </w:pPr>
            <w:r w:rsidRPr="00B830D4">
              <w:t>C</w:t>
            </w:r>
          </w:p>
        </w:tc>
      </w:tr>
      <w:tr w:rsidR="001C2689" w:rsidRPr="00B830D4" w14:paraId="79CBDCB3" w14:textId="77777777" w:rsidTr="005923A7">
        <w:tc>
          <w:tcPr>
            <w:tcW w:w="2581" w:type="pct"/>
            <w:shd w:val="clear" w:color="auto" w:fill="C6F3FF" w:themeFill="accent1" w:themeFillTint="33"/>
          </w:tcPr>
          <w:p w14:paraId="7BAFB2C8" w14:textId="77777777" w:rsidR="001C2689" w:rsidRPr="00B830D4" w:rsidRDefault="001C2689" w:rsidP="005923A7">
            <w:pPr>
              <w:pStyle w:val="BodyText"/>
              <w:rPr>
                <w:b/>
                <w:bCs/>
              </w:rPr>
            </w:pPr>
            <w:r w:rsidRPr="00B830D4">
              <w:rPr>
                <w:b/>
                <w:bCs/>
              </w:rPr>
              <w:t>Theatre band code</w:t>
            </w:r>
          </w:p>
        </w:tc>
        <w:tc>
          <w:tcPr>
            <w:tcW w:w="2419" w:type="pct"/>
          </w:tcPr>
          <w:p w14:paraId="1E6A9466" w14:textId="77777777" w:rsidR="001C2689" w:rsidRPr="00B830D4" w:rsidRDefault="001C2689" w:rsidP="005923A7">
            <w:pPr>
              <w:pStyle w:val="BodyText"/>
            </w:pPr>
            <w:r w:rsidRPr="00B830D4">
              <w:t>1</w:t>
            </w:r>
          </w:p>
        </w:tc>
      </w:tr>
      <w:tr w:rsidR="001C2689" w:rsidRPr="00B830D4" w14:paraId="4DC5CA3D" w14:textId="77777777" w:rsidTr="005923A7">
        <w:tc>
          <w:tcPr>
            <w:tcW w:w="2581" w:type="pct"/>
            <w:shd w:val="clear" w:color="auto" w:fill="C6F3FF" w:themeFill="accent1" w:themeFillTint="33"/>
          </w:tcPr>
          <w:p w14:paraId="1CDEC274" w14:textId="77777777" w:rsidR="001C2689" w:rsidRPr="00B830D4" w:rsidRDefault="001C2689" w:rsidP="005923A7">
            <w:pPr>
              <w:pStyle w:val="BodyText"/>
              <w:rPr>
                <w:b/>
                <w:bCs/>
              </w:rPr>
            </w:pPr>
            <w:r w:rsidRPr="00B830D4">
              <w:rPr>
                <w:b/>
                <w:bCs/>
              </w:rPr>
              <w:t>Theatre band type code</w:t>
            </w:r>
          </w:p>
        </w:tc>
        <w:tc>
          <w:tcPr>
            <w:tcW w:w="2419" w:type="pct"/>
          </w:tcPr>
          <w:p w14:paraId="28D6A6B2" w14:textId="77777777" w:rsidR="001C2689" w:rsidRPr="00B830D4" w:rsidRDefault="001C2689" w:rsidP="005923A7">
            <w:pPr>
              <w:pStyle w:val="BodyText"/>
            </w:pPr>
            <w:r w:rsidRPr="00B830D4">
              <w:t>N</w:t>
            </w:r>
          </w:p>
        </w:tc>
      </w:tr>
      <w:tr w:rsidR="001C2689" w:rsidRPr="00B830D4" w14:paraId="578B3E57" w14:textId="77777777" w:rsidTr="005923A7">
        <w:tc>
          <w:tcPr>
            <w:tcW w:w="2581" w:type="pct"/>
            <w:shd w:val="clear" w:color="auto" w:fill="C6F3FF" w:themeFill="accent1" w:themeFillTint="33"/>
          </w:tcPr>
          <w:p w14:paraId="37EC5C41" w14:textId="77777777" w:rsidR="001C2689" w:rsidRPr="00B830D4" w:rsidRDefault="001C2689" w:rsidP="005923A7">
            <w:pPr>
              <w:pStyle w:val="BodyText"/>
              <w:rPr>
                <w:b/>
                <w:bCs/>
              </w:rPr>
            </w:pPr>
            <w:r w:rsidRPr="00B830D4">
              <w:rPr>
                <w:b/>
                <w:bCs/>
              </w:rPr>
              <w:t>Theatre category code</w:t>
            </w:r>
          </w:p>
        </w:tc>
        <w:tc>
          <w:tcPr>
            <w:tcW w:w="2419" w:type="pct"/>
          </w:tcPr>
          <w:p w14:paraId="019BF824" w14:textId="77777777" w:rsidR="001C2689" w:rsidRPr="00B830D4" w:rsidRDefault="001C2689" w:rsidP="005923A7">
            <w:pPr>
              <w:pStyle w:val="BodyText"/>
            </w:pPr>
            <w:r w:rsidRPr="00B830D4">
              <w:t>S</w:t>
            </w:r>
          </w:p>
        </w:tc>
      </w:tr>
    </w:tbl>
    <w:p w14:paraId="709C52F9" w14:textId="77777777" w:rsidR="00215DDE" w:rsidRDefault="00215DDE" w:rsidP="00554CFE">
      <w:pPr>
        <w:pStyle w:val="Heading3"/>
      </w:pPr>
      <w:bookmarkStart w:id="262" w:name="_Toc166768863"/>
    </w:p>
    <w:p w14:paraId="73F5A9C3" w14:textId="77777777" w:rsidR="00215DDE" w:rsidRDefault="00215DDE">
      <w:pPr>
        <w:spacing w:before="0" w:after="0"/>
        <w:rPr>
          <w:rFonts w:asciiTheme="majorHAnsi" w:hAnsiTheme="majorHAnsi"/>
          <w:b/>
          <w:bCs/>
          <w:sz w:val="28"/>
          <w:szCs w:val="26"/>
        </w:rPr>
      </w:pPr>
      <w:r>
        <w:br w:type="page"/>
      </w:r>
    </w:p>
    <w:p w14:paraId="13E37177" w14:textId="38280FDF" w:rsidR="001C2689" w:rsidRPr="00B830D4" w:rsidRDefault="001C2689" w:rsidP="00554CFE">
      <w:pPr>
        <w:pStyle w:val="Heading3"/>
      </w:pPr>
      <w:bookmarkStart w:id="263" w:name="_Toc187231660"/>
      <w:r w:rsidRPr="00B830D4">
        <w:lastRenderedPageBreak/>
        <w:t>Charge indicators</w:t>
      </w:r>
      <w:bookmarkEnd w:id="262"/>
      <w:bookmarkEnd w:id="263"/>
    </w:p>
    <w:p w14:paraId="1784A9B7" w14:textId="77777777" w:rsidR="001C2689" w:rsidRPr="00B830D4" w:rsidRDefault="001C2689" w:rsidP="00554CFE">
      <w:pPr>
        <w:pStyle w:val="BodyText"/>
      </w:pPr>
      <w:r w:rsidRPr="00B830D4">
        <w:t>There are two charge indicators that will be used to determine the rates being charged or billed by the hospital. A charge indicator of:</w:t>
      </w:r>
    </w:p>
    <w:p w14:paraId="576F8FE5" w14:textId="77777777" w:rsidR="001C2689" w:rsidRPr="00B830D4" w:rsidRDefault="001C2689" w:rsidP="00601D7B">
      <w:pPr>
        <w:pStyle w:val="BodyText"/>
        <w:numPr>
          <w:ilvl w:val="0"/>
          <w:numId w:val="44"/>
        </w:numPr>
      </w:pPr>
      <w:r w:rsidRPr="00B830D4">
        <w:t>C indicates the value is a charge raised</w:t>
      </w:r>
    </w:p>
    <w:p w14:paraId="6DF029CB" w14:textId="77777777" w:rsidR="001C2689" w:rsidRPr="00B830D4" w:rsidRDefault="001C2689" w:rsidP="00601D7B">
      <w:pPr>
        <w:pStyle w:val="BodyText"/>
        <w:numPr>
          <w:ilvl w:val="0"/>
          <w:numId w:val="44"/>
        </w:numPr>
      </w:pPr>
      <w:r w:rsidRPr="00B830D4">
        <w:t xml:space="preserve">I </w:t>
      </w:r>
      <w:proofErr w:type="gramStart"/>
      <w:r w:rsidRPr="00B830D4">
        <w:t>indicates</w:t>
      </w:r>
      <w:proofErr w:type="gramEnd"/>
      <w:r w:rsidRPr="00B830D4">
        <w:t xml:space="preserve"> the segment is for information purposes only.</w:t>
      </w:r>
    </w:p>
    <w:p w14:paraId="31803646" w14:textId="77777777" w:rsidR="001C2689" w:rsidRPr="00B830D4" w:rsidRDefault="001C2689" w:rsidP="00554CFE">
      <w:pPr>
        <w:pStyle w:val="Heading3"/>
      </w:pPr>
      <w:bookmarkStart w:id="264" w:name="_Toc166768864"/>
      <w:bookmarkStart w:id="265" w:name="_Toc187231661"/>
      <w:r w:rsidRPr="00B830D4">
        <w:t>HCP collection</w:t>
      </w:r>
      <w:bookmarkEnd w:id="264"/>
      <w:bookmarkEnd w:id="265"/>
    </w:p>
    <w:p w14:paraId="1EAEFA11" w14:textId="75992EF5" w:rsidR="001C2689" w:rsidRPr="00B830D4" w:rsidRDefault="00DD2E8E" w:rsidP="00554CFE">
      <w:pPr>
        <w:pStyle w:val="BodyText"/>
        <w:rPr>
          <w:color w:val="000000"/>
        </w:rPr>
      </w:pPr>
      <w:r w:rsidRPr="00B830D4">
        <w:t xml:space="preserve">The Hospital </w:t>
      </w:r>
      <w:proofErr w:type="spellStart"/>
      <w:r w:rsidRPr="00B830D4">
        <w:t>Casemix</w:t>
      </w:r>
      <w:proofErr w:type="spellEnd"/>
      <w:r w:rsidRPr="00B830D4">
        <w:t xml:space="preserve"> Protocol (HCP) Data Collection was established in 1995 to monitor the deregulation of the private health industry. </w:t>
      </w:r>
      <w:r w:rsidR="001C2689" w:rsidRPr="00B830D4">
        <w:t xml:space="preserve">ECLIPSE is aligned with HCP data collection requirements. </w:t>
      </w:r>
      <w:bookmarkStart w:id="266" w:name="_AN-SNAP_data"/>
      <w:bookmarkEnd w:id="266"/>
    </w:p>
    <w:p w14:paraId="39BC2176" w14:textId="77777777" w:rsidR="001C2689" w:rsidRPr="00B830D4" w:rsidRDefault="001C2689" w:rsidP="00554CFE">
      <w:pPr>
        <w:pStyle w:val="Heading3"/>
      </w:pPr>
      <w:bookmarkStart w:id="267" w:name="_Toc166768865"/>
      <w:bookmarkStart w:id="268" w:name="_Toc187231662"/>
      <w:r w:rsidRPr="00B830D4">
        <w:t>AN-SNAP</w:t>
      </w:r>
      <w:bookmarkEnd w:id="267"/>
      <w:bookmarkEnd w:id="268"/>
      <w:r w:rsidRPr="00B830D4">
        <w:t xml:space="preserve"> </w:t>
      </w:r>
    </w:p>
    <w:p w14:paraId="015C8A0E" w14:textId="77777777" w:rsidR="001C2689" w:rsidRPr="00B830D4" w:rsidRDefault="001C2689" w:rsidP="00554CFE">
      <w:pPr>
        <w:pStyle w:val="BodyText"/>
        <w:rPr>
          <w:b/>
          <w:i/>
          <w:iCs/>
        </w:rPr>
      </w:pPr>
      <w:r w:rsidRPr="00B830D4">
        <w:rPr>
          <w:iCs/>
        </w:rPr>
        <w:t>AN-SNAP</w:t>
      </w:r>
      <w:r w:rsidRPr="00B830D4">
        <w:rPr>
          <w:b/>
          <w:i/>
          <w:iCs/>
        </w:rPr>
        <w:t xml:space="preserve"> </w:t>
      </w:r>
      <w:r w:rsidRPr="00B830D4">
        <w:t>is the Australian National Sub</w:t>
      </w:r>
      <w:r w:rsidRPr="00B830D4">
        <w:noBreakHyphen/>
        <w:t>Acute and Non</w:t>
      </w:r>
      <w:r w:rsidRPr="00B830D4">
        <w:noBreakHyphen/>
        <w:t>Acute Patient Classification System.</w:t>
      </w:r>
    </w:p>
    <w:p w14:paraId="5628FAEC" w14:textId="77777777" w:rsidR="001C2689" w:rsidRPr="00B830D4" w:rsidRDefault="001C2689" w:rsidP="00554CFE">
      <w:pPr>
        <w:pStyle w:val="BodyText"/>
      </w:pPr>
      <w:r w:rsidRPr="00B830D4">
        <w:t xml:space="preserve">The AN-SNAP collection is a separate data collection to the episode record for rehabilitation, which provides specific information regarding the functional gains of patients undergoing rehabilitation, as well as the AN-SNAP class for overnight admitted patients. It is expected that one AN-SNAP record be reported for each overnight admitted rehabilitation program, and one AN-SNAP record be reported for an entire episode of care consisting of multiple same day visits. The AN-SNAP record should be linked to the episode with the same separation date. </w:t>
      </w:r>
    </w:p>
    <w:p w14:paraId="7D2F26A5" w14:textId="77777777" w:rsidR="001C2689" w:rsidRPr="00B830D4" w:rsidRDefault="001C2689" w:rsidP="00554CFE">
      <w:pPr>
        <w:pStyle w:val="BodyText"/>
      </w:pPr>
      <w:r w:rsidRPr="00B830D4">
        <w:t>ECLIPSE allows for the collection of AN-SNAP data in the MOR segment which is currently optional however this will become conditional in the future.</w:t>
      </w:r>
    </w:p>
    <w:p w14:paraId="14EA775D" w14:textId="53F48E63" w:rsidR="001C2689" w:rsidRPr="00B830D4" w:rsidRDefault="001C2689" w:rsidP="00554CFE">
      <w:pPr>
        <w:pStyle w:val="Heading3"/>
      </w:pPr>
      <w:bookmarkStart w:id="269" w:name="_Toc166768866"/>
      <w:bookmarkStart w:id="270" w:name="_Toc187231663"/>
      <w:r w:rsidRPr="00B830D4">
        <w:t>Hospital in the home</w:t>
      </w:r>
      <w:bookmarkEnd w:id="269"/>
      <w:r w:rsidR="00DD2E8E" w:rsidRPr="00B830D4">
        <w:t xml:space="preserve"> (HITH)</w:t>
      </w:r>
      <w:bookmarkEnd w:id="270"/>
    </w:p>
    <w:p w14:paraId="01F1E229" w14:textId="77777777" w:rsidR="001C2689" w:rsidRPr="00B830D4" w:rsidRDefault="001C2689" w:rsidP="00554CFE">
      <w:pPr>
        <w:pStyle w:val="BodyText"/>
      </w:pPr>
      <w:r w:rsidRPr="00B830D4">
        <w:t>Hospital in the home is an admitted service. Claim information will be submitted in the ACD or the MIG.</w:t>
      </w:r>
    </w:p>
    <w:p w14:paraId="377DFB4A" w14:textId="77777777" w:rsidR="001C2689" w:rsidRPr="00B830D4" w:rsidRDefault="001C2689" w:rsidP="00554CFE">
      <w:pPr>
        <w:pStyle w:val="BodyText"/>
      </w:pPr>
      <w:r w:rsidRPr="00B830D4">
        <w:t>Contractual arrangements with the private health insurer will determine which segment HITH will be submitted in.</w:t>
      </w:r>
    </w:p>
    <w:p w14:paraId="771E08CB" w14:textId="77777777" w:rsidR="001C2689" w:rsidRPr="00B830D4" w:rsidRDefault="001C2689" w:rsidP="00554CFE">
      <w:pPr>
        <w:pStyle w:val="BodyText"/>
      </w:pPr>
      <w:r w:rsidRPr="00B830D4">
        <w:t>There are multiple ways to create HITH depending on the contract with the private health insurer. Please check with the individual private health insurer.</w:t>
      </w:r>
    </w:p>
    <w:p w14:paraId="56444C74" w14:textId="77777777" w:rsidR="001C2689" w:rsidRPr="00B830D4" w:rsidRDefault="001C2689" w:rsidP="00554CFE">
      <w:pPr>
        <w:pStyle w:val="Heading3"/>
      </w:pPr>
      <w:bookmarkStart w:id="271" w:name="_Toc166768867"/>
      <w:bookmarkStart w:id="272" w:name="_Toc187231664"/>
      <w:r w:rsidRPr="00B830D4">
        <w:t>Information messages</w:t>
      </w:r>
      <w:bookmarkEnd w:id="271"/>
      <w:bookmarkEnd w:id="272"/>
    </w:p>
    <w:p w14:paraId="1535EFF6" w14:textId="77777777" w:rsidR="001C2689" w:rsidRPr="00B830D4" w:rsidRDefault="001C2689" w:rsidP="00554CFE">
      <w:pPr>
        <w:pStyle w:val="BodyText"/>
      </w:pPr>
      <w:r w:rsidRPr="00B830D4">
        <w:t>An interim response or information message will be sent if an assessment cannot be processed within five working days. It will advise the reason the claim could not be processed immediately.</w:t>
      </w:r>
    </w:p>
    <w:p w14:paraId="51436078" w14:textId="77777777" w:rsidR="001C2689" w:rsidRPr="00B830D4" w:rsidRDefault="001C2689" w:rsidP="00554CFE">
      <w:pPr>
        <w:pStyle w:val="BodyText"/>
      </w:pPr>
      <w:r w:rsidRPr="00B830D4">
        <w:t>Multiple information messages may be received before the final assessment, informing the progress of the claim.</w:t>
      </w:r>
    </w:p>
    <w:p w14:paraId="20D8CCF6" w14:textId="77777777" w:rsidR="001C2689" w:rsidRPr="00B830D4" w:rsidRDefault="001C2689" w:rsidP="00554CFE">
      <w:pPr>
        <w:pStyle w:val="BodyText"/>
      </w:pPr>
      <w:r w:rsidRPr="00B830D4">
        <w:t xml:space="preserve">Only one information message will be stored where multiple information message are sent from a private health insurer. You will </w:t>
      </w:r>
      <w:r w:rsidRPr="00B830D4">
        <w:rPr>
          <w:b/>
        </w:rPr>
        <w:t>only</w:t>
      </w:r>
      <w:r w:rsidRPr="00B830D4">
        <w:t xml:space="preserve"> be able to retrieve the last message.</w:t>
      </w:r>
    </w:p>
    <w:p w14:paraId="383BCC63" w14:textId="77777777" w:rsidR="001C2689" w:rsidRPr="00B830D4" w:rsidRDefault="001C2689" w:rsidP="00554CFE">
      <w:pPr>
        <w:pStyle w:val="BodyText"/>
      </w:pPr>
      <w:r w:rsidRPr="00B830D4">
        <w:t xml:space="preserve">A claim must be either rejected or accepted by the private health insurer within 60 days of lodgement. </w:t>
      </w:r>
    </w:p>
    <w:p w14:paraId="691CD5B1" w14:textId="77777777" w:rsidR="001C2689" w:rsidRPr="00B830D4" w:rsidRDefault="001C2689" w:rsidP="00554CFE">
      <w:pPr>
        <w:pStyle w:val="Heading3"/>
      </w:pPr>
      <w:bookmarkStart w:id="273" w:name="_Toc166768868"/>
      <w:bookmarkStart w:id="274" w:name="_Toc187231665"/>
      <w:r w:rsidRPr="00B830D4">
        <w:t>Certificates</w:t>
      </w:r>
      <w:bookmarkEnd w:id="273"/>
      <w:bookmarkEnd w:id="274"/>
    </w:p>
    <w:p w14:paraId="123EDE71" w14:textId="77777777" w:rsidR="001C2689" w:rsidRPr="00B830D4" w:rsidRDefault="001C2689" w:rsidP="00554CFE">
      <w:pPr>
        <w:pStyle w:val="BodyText"/>
      </w:pPr>
      <w:r w:rsidRPr="00B830D4">
        <w:t xml:space="preserve">The CER segment is used to notify the collection of relevant certificate information needed to support the claim. Private health insurers have different certificate requirements. Some private health insurers can receive the data in the CER segment while others will also want to see the hard copy certificate. Certificate requirements could also vary by hospital contracts. </w:t>
      </w:r>
    </w:p>
    <w:p w14:paraId="10E84130" w14:textId="7D0A3400" w:rsidR="001C2689" w:rsidRPr="00B830D4" w:rsidRDefault="001C2689" w:rsidP="00554CFE">
      <w:pPr>
        <w:pStyle w:val="BodyText"/>
      </w:pPr>
      <w:r w:rsidRPr="00B830D4">
        <w:t xml:space="preserve">Individual private health insurer requirements can be found at </w:t>
      </w:r>
      <w:r w:rsidRPr="00B830D4">
        <w:rPr>
          <w:b/>
        </w:rPr>
        <w:t>privatehealthcareaustralia.org.au</w:t>
      </w:r>
      <w:r w:rsidRPr="00B830D4">
        <w:t xml:space="preserve"> then go </w:t>
      </w:r>
      <w:proofErr w:type="gramStart"/>
      <w:r w:rsidRPr="00B830D4">
        <w:t xml:space="preserve">to </w:t>
      </w:r>
      <w:r w:rsidR="006F0F7F" w:rsidRPr="00B830D4">
        <w:rPr>
          <w:rFonts w:ascii="Times New Roman" w:hAnsi="Times New Roman" w:cs="Times New Roman"/>
          <w:sz w:val="24"/>
          <w:szCs w:val="24"/>
          <w:lang w:eastAsia="en-AU"/>
        </w:rPr>
        <w:t xml:space="preserve"> </w:t>
      </w:r>
      <w:r w:rsidR="006F0F7F" w:rsidRPr="00B830D4">
        <w:t>Health</w:t>
      </w:r>
      <w:proofErr w:type="gramEnd"/>
      <w:r w:rsidR="006F0F7F" w:rsidRPr="00B830D4">
        <w:t xml:space="preserve"> Funds &amp; Providers &gt; Provider Resources</w:t>
      </w:r>
      <w:r w:rsidRPr="00B830D4">
        <w:t xml:space="preserve"> &gt; ECLIPSE </w:t>
      </w:r>
    </w:p>
    <w:p w14:paraId="39198164" w14:textId="77777777" w:rsidR="001C2689" w:rsidRPr="00B830D4" w:rsidRDefault="001C2689" w:rsidP="00554CFE">
      <w:pPr>
        <w:pStyle w:val="Heading3"/>
      </w:pPr>
      <w:bookmarkStart w:id="275" w:name="_Toc166768869"/>
      <w:bookmarkStart w:id="276" w:name="_Toc187231666"/>
      <w:r w:rsidRPr="00B830D4">
        <w:t>Newborn babies</w:t>
      </w:r>
      <w:bookmarkEnd w:id="275"/>
      <w:bookmarkEnd w:id="276"/>
    </w:p>
    <w:p w14:paraId="52C9C930" w14:textId="77777777" w:rsidR="0011560A" w:rsidRPr="00B830D4" w:rsidRDefault="0011560A" w:rsidP="00215DDE">
      <w:pPr>
        <w:pStyle w:val="BodyText"/>
        <w:rPr>
          <w:b/>
          <w:bCs/>
        </w:rPr>
      </w:pPr>
      <w:r w:rsidRPr="00B830D4">
        <w:t xml:space="preserve">The hospital can notify the private health insurer of a newborn baby that may be on a membership through the Add New Baby (ANB) section of the ECLIPSE claim ECLIPSE. This is for information purposes </w:t>
      </w:r>
      <w:proofErr w:type="gramStart"/>
      <w:r w:rsidRPr="00B830D4">
        <w:t>only,</w:t>
      </w:r>
      <w:proofErr w:type="gramEnd"/>
      <w:r w:rsidRPr="00B830D4">
        <w:t xml:space="preserve"> Private health insurers do not use this information to update a patient’s health insurance membership. The patient is responsible for contacting and informing the private health insurer before future claims can be made against </w:t>
      </w:r>
      <w:r w:rsidRPr="00B830D4">
        <w:lastRenderedPageBreak/>
        <w:t>the newborn. It is the patient’s choice whether they will add the newborn to their membership as it can have financial implications.</w:t>
      </w:r>
    </w:p>
    <w:p w14:paraId="7B6E6A5D" w14:textId="77777777" w:rsidR="001C2689" w:rsidRPr="00B830D4" w:rsidRDefault="001C2689" w:rsidP="00554CFE">
      <w:pPr>
        <w:pStyle w:val="Heading3"/>
        <w:rPr>
          <w:i/>
        </w:rPr>
      </w:pPr>
      <w:bookmarkStart w:id="277" w:name="_Toc166768870"/>
      <w:bookmarkStart w:id="278" w:name="_Toc187231667"/>
      <w:r w:rsidRPr="00B830D4">
        <w:t>Transfer segment</w:t>
      </w:r>
      <w:bookmarkEnd w:id="277"/>
      <w:bookmarkEnd w:id="278"/>
    </w:p>
    <w:p w14:paraId="55F363C0" w14:textId="77777777" w:rsidR="001C2689" w:rsidRPr="00B830D4" w:rsidRDefault="001C2689" w:rsidP="00554CFE">
      <w:pPr>
        <w:pStyle w:val="BodyText"/>
      </w:pPr>
      <w:r w:rsidRPr="00B830D4">
        <w:t>The TFR segment is used to report the transfer of a patient between hospitals. Separate segments are required for each transfer in and out.</w:t>
      </w:r>
    </w:p>
    <w:p w14:paraId="7546A13A" w14:textId="77777777" w:rsidR="001C2689" w:rsidRPr="00B830D4" w:rsidRDefault="001C2689" w:rsidP="00554CFE">
      <w:pPr>
        <w:pStyle w:val="BodyText"/>
      </w:pPr>
      <w:r w:rsidRPr="00B830D4">
        <w:t xml:space="preserve">A maximum of one admission and one separation transfer segment is preferred by the private health insurers </w:t>
      </w:r>
      <w:proofErr w:type="gramStart"/>
      <w:r w:rsidRPr="00B830D4">
        <w:t>in order to</w:t>
      </w:r>
      <w:proofErr w:type="gramEnd"/>
      <w:r w:rsidRPr="00B830D4">
        <w:t xml:space="preserve"> comply with HCP.</w:t>
      </w:r>
    </w:p>
    <w:p w14:paraId="31A41E2A" w14:textId="77777777" w:rsidR="001C2689" w:rsidRPr="00B830D4" w:rsidRDefault="001C2689" w:rsidP="00554CFE">
      <w:pPr>
        <w:pStyle w:val="Heading3"/>
        <w:rPr>
          <w:i/>
        </w:rPr>
      </w:pPr>
      <w:bookmarkStart w:id="279" w:name="_Toc166768871"/>
      <w:bookmarkStart w:id="280" w:name="_Toc187231668"/>
      <w:r w:rsidRPr="00B830D4">
        <w:t>Leave periods</w:t>
      </w:r>
      <w:bookmarkEnd w:id="279"/>
      <w:bookmarkEnd w:id="280"/>
    </w:p>
    <w:p w14:paraId="002600E9" w14:textId="77777777" w:rsidR="001C2689" w:rsidRPr="00B830D4" w:rsidRDefault="001C2689" w:rsidP="00554CFE">
      <w:pPr>
        <w:pStyle w:val="BodyText"/>
      </w:pPr>
      <w:r w:rsidRPr="00B830D4">
        <w:t>Any leave periods that occur during the total period of hospitalisation must be reported.</w:t>
      </w:r>
    </w:p>
    <w:p w14:paraId="4CFDA157" w14:textId="77777777" w:rsidR="001C2689" w:rsidRPr="00B830D4" w:rsidRDefault="001C2689" w:rsidP="00554CFE">
      <w:pPr>
        <w:pStyle w:val="BodyText"/>
      </w:pPr>
      <w:r w:rsidRPr="00B830D4">
        <w:t>Leave days can be at any stage of the episode, including at the end of the stay and must not overlap accommodation or critical care periods of stay.</w:t>
      </w:r>
    </w:p>
    <w:p w14:paraId="39237760" w14:textId="77777777" w:rsidR="001C2689" w:rsidRPr="00B830D4" w:rsidRDefault="001C2689" w:rsidP="00554CFE">
      <w:pPr>
        <w:pStyle w:val="Heading3"/>
      </w:pPr>
      <w:bookmarkStart w:id="281" w:name="_Toc166768872"/>
      <w:bookmarkStart w:id="282" w:name="_Toc187231669"/>
      <w:r w:rsidRPr="00B830D4">
        <w:t>TRG</w:t>
      </w:r>
      <w:bookmarkEnd w:id="281"/>
      <w:bookmarkEnd w:id="282"/>
    </w:p>
    <w:p w14:paraId="20A76DE7" w14:textId="77777777" w:rsidR="001C2689" w:rsidRPr="00B830D4" w:rsidRDefault="001C2689" w:rsidP="00554CFE">
      <w:pPr>
        <w:pStyle w:val="BodyText"/>
      </w:pPr>
      <w:r w:rsidRPr="00B830D4">
        <w:t>This segment is currently not in use.</w:t>
      </w:r>
    </w:p>
    <w:p w14:paraId="522FEA18" w14:textId="77777777" w:rsidR="001C2689" w:rsidRPr="00B830D4" w:rsidRDefault="001C2689" w:rsidP="00554CFE">
      <w:pPr>
        <w:pStyle w:val="Heading3"/>
      </w:pPr>
      <w:bookmarkStart w:id="283" w:name="_Toc166768873"/>
      <w:bookmarkStart w:id="284" w:name="_Toc187231670"/>
      <w:r w:rsidRPr="00B830D4">
        <w:t>MED</w:t>
      </w:r>
      <w:bookmarkEnd w:id="283"/>
      <w:bookmarkEnd w:id="284"/>
    </w:p>
    <w:p w14:paraId="133476E2" w14:textId="77777777" w:rsidR="001C2689" w:rsidRPr="00B830D4" w:rsidRDefault="001C2689" w:rsidP="00554CFE">
      <w:pPr>
        <w:pStyle w:val="BodyText"/>
      </w:pPr>
      <w:r w:rsidRPr="00B830D4">
        <w:t>This segment is currently not in use.</w:t>
      </w:r>
    </w:p>
    <w:p w14:paraId="5EC17F9C" w14:textId="77777777" w:rsidR="001C2689" w:rsidRPr="00B830D4" w:rsidRDefault="001C2689" w:rsidP="00554CFE">
      <w:pPr>
        <w:pStyle w:val="Heading3"/>
      </w:pPr>
      <w:bookmarkStart w:id="285" w:name="_Toc166768874"/>
      <w:bookmarkStart w:id="286" w:name="_Toc187231671"/>
      <w:r w:rsidRPr="00B830D4">
        <w:t>Remarks</w:t>
      </w:r>
      <w:bookmarkEnd w:id="285"/>
      <w:bookmarkEnd w:id="286"/>
    </w:p>
    <w:p w14:paraId="404976C3" w14:textId="77777777" w:rsidR="001C2689" w:rsidRPr="00B830D4" w:rsidRDefault="001C2689" w:rsidP="00554CFE">
      <w:pPr>
        <w:pStyle w:val="BodyText"/>
      </w:pPr>
      <w:r w:rsidRPr="00B830D4">
        <w:t>Free format text can be submitted in a claim within the remarks section. However, this will not be used by all private health insurers. Please contact individual private health insurers to understand use before you submit.</w:t>
      </w:r>
    </w:p>
    <w:p w14:paraId="5D5DF0AD" w14:textId="77777777" w:rsidR="001C2689" w:rsidRPr="00B830D4" w:rsidRDefault="001C2689" w:rsidP="00554CFE">
      <w:pPr>
        <w:pStyle w:val="Heading2"/>
      </w:pPr>
      <w:bookmarkStart w:id="287" w:name="_Toc166768875"/>
      <w:bookmarkStart w:id="288" w:name="_Toc187231672"/>
      <w:r w:rsidRPr="00B830D4">
        <w:t>Auditing</w:t>
      </w:r>
      <w:bookmarkEnd w:id="287"/>
      <w:bookmarkEnd w:id="288"/>
    </w:p>
    <w:p w14:paraId="77E714E1" w14:textId="77777777" w:rsidR="001C2689" w:rsidRPr="00B830D4" w:rsidRDefault="001C2689" w:rsidP="00554CFE">
      <w:pPr>
        <w:pStyle w:val="BodyText"/>
      </w:pPr>
      <w:r w:rsidRPr="00B830D4">
        <w:t>Private health insurers reserve the right to audit any claims or certificates that relate to a claim.</w:t>
      </w:r>
    </w:p>
    <w:p w14:paraId="7718FB7D" w14:textId="77777777" w:rsidR="001C2689" w:rsidRPr="00B830D4" w:rsidRDefault="001C2689" w:rsidP="00554CFE">
      <w:pPr>
        <w:pStyle w:val="BodyText"/>
      </w:pPr>
      <w:r w:rsidRPr="00B830D4">
        <w:t xml:space="preserve">Data that supports the claim submission must be kept by the submitting site as per statutory or contractual requirement. </w:t>
      </w:r>
    </w:p>
    <w:p w14:paraId="1474DF14" w14:textId="77777777" w:rsidR="001C2689" w:rsidRPr="00B830D4" w:rsidRDefault="001C2689" w:rsidP="00554CFE">
      <w:pPr>
        <w:pStyle w:val="BodyText"/>
        <w:rPr>
          <w:b/>
          <w:bCs/>
        </w:rPr>
      </w:pPr>
      <w:r w:rsidRPr="00B830D4">
        <w:rPr>
          <w:b/>
          <w:bCs/>
        </w:rPr>
        <w:t>DVA claiming information</w:t>
      </w:r>
    </w:p>
    <w:p w14:paraId="629EAEB2" w14:textId="77777777" w:rsidR="001C2689" w:rsidRPr="00B830D4" w:rsidRDefault="001C2689" w:rsidP="00554CFE">
      <w:pPr>
        <w:pStyle w:val="BodyText"/>
      </w:pPr>
      <w:r w:rsidRPr="00B830D4">
        <w:t xml:space="preserve">DVA does not follow </w:t>
      </w:r>
      <w:proofErr w:type="gramStart"/>
      <w:r w:rsidRPr="00B830D4">
        <w:t>all of</w:t>
      </w:r>
      <w:proofErr w:type="gramEnd"/>
      <w:r w:rsidRPr="00B830D4">
        <w:t xml:space="preserve"> the same standards that private health insurers do. Items to be set differently for DVA are:</w:t>
      </w:r>
    </w:p>
    <w:p w14:paraId="7CA0D7D9" w14:textId="77777777" w:rsidR="001C2689" w:rsidRPr="00B830D4" w:rsidRDefault="001C2689" w:rsidP="00601D7B">
      <w:pPr>
        <w:pStyle w:val="BodyText"/>
        <w:numPr>
          <w:ilvl w:val="0"/>
          <w:numId w:val="45"/>
        </w:numPr>
        <w:rPr>
          <w:rFonts w:ascii="Arial" w:hAnsi="Arial"/>
        </w:rPr>
      </w:pPr>
      <w:r w:rsidRPr="00B830D4">
        <w:rPr>
          <w:rFonts w:ascii="Arial" w:hAnsi="Arial"/>
          <w:i/>
        </w:rPr>
        <w:t>Service code</w:t>
      </w:r>
      <w:r w:rsidRPr="00B830D4">
        <w:rPr>
          <w:rFonts w:ascii="Arial" w:hAnsi="Arial"/>
        </w:rPr>
        <w:t xml:space="preserve"> – DVA does not use the ECLIPSE Miscellaneous Codes list. Instead DVA requires that the Service code be populated using their contract codes</w:t>
      </w:r>
    </w:p>
    <w:p w14:paraId="4185A355" w14:textId="77777777" w:rsidR="001C2689" w:rsidRPr="00B830D4" w:rsidRDefault="001C2689" w:rsidP="00601D7B">
      <w:pPr>
        <w:pStyle w:val="BodyText"/>
        <w:numPr>
          <w:ilvl w:val="1"/>
          <w:numId w:val="46"/>
        </w:numPr>
        <w:rPr>
          <w:rFonts w:ascii="Arial" w:hAnsi="Arial"/>
        </w:rPr>
      </w:pPr>
      <w:r w:rsidRPr="00B830D4">
        <w:rPr>
          <w:rFonts w:ascii="Arial" w:hAnsi="Arial"/>
        </w:rPr>
        <w:t>Prosthesis: these are not to be mapped but instead populate the Service code with the rebate code itself, i.e. JJ003 instead of PX00JJ003</w:t>
      </w:r>
    </w:p>
    <w:p w14:paraId="3ED7C554" w14:textId="77777777" w:rsidR="001C2689" w:rsidRPr="00B830D4" w:rsidRDefault="001C2689" w:rsidP="00601D7B">
      <w:pPr>
        <w:pStyle w:val="BodyText"/>
        <w:numPr>
          <w:ilvl w:val="1"/>
          <w:numId w:val="46"/>
        </w:numPr>
        <w:rPr>
          <w:rFonts w:ascii="Arial" w:hAnsi="Arial"/>
        </w:rPr>
      </w:pPr>
      <w:r w:rsidRPr="00B830D4">
        <w:rPr>
          <w:rFonts w:ascii="Arial" w:hAnsi="Arial"/>
        </w:rPr>
        <w:t>Prosthesis handling fees: DVA has their own mapping for this. All handling fees need to be mapped to QA00</w:t>
      </w:r>
    </w:p>
    <w:p w14:paraId="76B9EBFF" w14:textId="77777777" w:rsidR="001C2689" w:rsidRPr="00B830D4" w:rsidRDefault="001C2689" w:rsidP="00601D7B">
      <w:pPr>
        <w:pStyle w:val="BodyText"/>
        <w:numPr>
          <w:ilvl w:val="0"/>
          <w:numId w:val="45"/>
        </w:numPr>
        <w:rPr>
          <w:rFonts w:ascii="Arial" w:hAnsi="Arial"/>
        </w:rPr>
      </w:pPr>
      <w:r w:rsidRPr="00B830D4">
        <w:rPr>
          <w:rFonts w:ascii="Arial" w:hAnsi="Arial"/>
          <w:i/>
        </w:rPr>
        <w:t>Service code type code</w:t>
      </w:r>
      <w:r w:rsidRPr="00B830D4">
        <w:rPr>
          <w:rFonts w:ascii="Arial" w:hAnsi="Arial"/>
        </w:rPr>
        <w:t xml:space="preserve"> – as DVA uses their own contract codes in the Service code field, the Service code type code must be set to V</w:t>
      </w:r>
    </w:p>
    <w:p w14:paraId="559F9696" w14:textId="77777777" w:rsidR="001C2689" w:rsidRPr="00B830D4" w:rsidRDefault="001C2689" w:rsidP="00601D7B">
      <w:pPr>
        <w:pStyle w:val="BodyText"/>
        <w:numPr>
          <w:ilvl w:val="0"/>
          <w:numId w:val="45"/>
        </w:numPr>
        <w:rPr>
          <w:rFonts w:ascii="Arial" w:hAnsi="Arial"/>
        </w:rPr>
      </w:pPr>
      <w:r w:rsidRPr="00B830D4">
        <w:rPr>
          <w:rFonts w:ascii="Arial" w:hAnsi="Arial"/>
          <w:i/>
        </w:rPr>
        <w:t>Program num</w:t>
      </w:r>
      <w:r w:rsidRPr="00B830D4">
        <w:rPr>
          <w:rFonts w:ascii="Arial" w:hAnsi="Arial"/>
        </w:rPr>
        <w:t xml:space="preserve"> – DVA does not require the Program num field in the ACD segment to be sent. </w:t>
      </w:r>
      <w:proofErr w:type="gramStart"/>
      <w:r w:rsidRPr="00B830D4">
        <w:rPr>
          <w:rFonts w:ascii="Arial" w:hAnsi="Arial"/>
        </w:rPr>
        <w:t>Instead</w:t>
      </w:r>
      <w:proofErr w:type="gramEnd"/>
      <w:r w:rsidRPr="00B830D4">
        <w:rPr>
          <w:rFonts w:ascii="Arial" w:hAnsi="Arial"/>
        </w:rPr>
        <w:t xml:space="preserve"> they use their own internal contract codes in the Service code to determine the program</w:t>
      </w:r>
    </w:p>
    <w:p w14:paraId="6660E98F" w14:textId="77777777" w:rsidR="001C2689" w:rsidRPr="00B830D4" w:rsidRDefault="001C2689" w:rsidP="00601D7B">
      <w:pPr>
        <w:pStyle w:val="BodyText"/>
        <w:numPr>
          <w:ilvl w:val="0"/>
          <w:numId w:val="45"/>
        </w:numPr>
        <w:rPr>
          <w:rFonts w:ascii="Arial" w:hAnsi="Arial"/>
        </w:rPr>
      </w:pPr>
      <w:r w:rsidRPr="00B830D4">
        <w:rPr>
          <w:rFonts w:ascii="Arial" w:hAnsi="Arial"/>
        </w:rPr>
        <w:t>Dates in ACD/CCG: unlike the private health insurers, the way the ACD segment dates are populated for DVA is continuous and not overlapping:</w:t>
      </w:r>
    </w:p>
    <w:p w14:paraId="1D43AF88" w14:textId="77777777" w:rsidR="00215DDE" w:rsidRDefault="00215DDE">
      <w:pPr>
        <w:spacing w:before="0" w:after="0"/>
      </w:pPr>
      <w:r>
        <w:br w:type="page"/>
      </w:r>
    </w:p>
    <w:p w14:paraId="2EECF076" w14:textId="0F647E08" w:rsidR="001C2689" w:rsidRPr="00B830D4" w:rsidRDefault="001C2689" w:rsidP="00554CFE">
      <w:pPr>
        <w:pStyle w:val="BodyText"/>
      </w:pPr>
      <w:r w:rsidRPr="00B830D4">
        <w:lastRenderedPageBreak/>
        <w:t>Example: ACD00001</w:t>
      </w:r>
    </w:p>
    <w:tbl>
      <w:tblPr>
        <w:tblStyle w:val="StandardTable"/>
        <w:tblW w:w="0" w:type="auto"/>
        <w:tblLook w:val="0620" w:firstRow="1" w:lastRow="0" w:firstColumn="0" w:lastColumn="0" w:noHBand="1" w:noVBand="1"/>
      </w:tblPr>
      <w:tblGrid>
        <w:gridCol w:w="4395"/>
        <w:gridCol w:w="4387"/>
      </w:tblGrid>
      <w:tr w:rsidR="001C2689" w:rsidRPr="00B830D4" w14:paraId="1DE5057C" w14:textId="77777777" w:rsidTr="005923A7">
        <w:trPr>
          <w:cnfStyle w:val="100000000000" w:firstRow="1" w:lastRow="0" w:firstColumn="0" w:lastColumn="0" w:oddVBand="0" w:evenVBand="0" w:oddHBand="0" w:evenHBand="0" w:firstRowFirstColumn="0" w:firstRowLastColumn="0" w:lastRowFirstColumn="0" w:lastRowLastColumn="0"/>
        </w:trPr>
        <w:tc>
          <w:tcPr>
            <w:tcW w:w="4395" w:type="dxa"/>
          </w:tcPr>
          <w:p w14:paraId="52D1ACB8" w14:textId="77777777" w:rsidR="001C2689" w:rsidRPr="00B830D4" w:rsidRDefault="001C2689" w:rsidP="005923A7">
            <w:pPr>
              <w:pStyle w:val="BodyText"/>
              <w:rPr>
                <w:sz w:val="22"/>
              </w:rPr>
            </w:pPr>
            <w:r w:rsidRPr="00B830D4">
              <w:rPr>
                <w:sz w:val="22"/>
              </w:rPr>
              <w:t xml:space="preserve">Data element </w:t>
            </w:r>
          </w:p>
        </w:tc>
        <w:tc>
          <w:tcPr>
            <w:tcW w:w="4387" w:type="dxa"/>
          </w:tcPr>
          <w:p w14:paraId="50DBDE1E" w14:textId="77777777" w:rsidR="001C2689" w:rsidRPr="00B830D4" w:rsidRDefault="001C2689" w:rsidP="005923A7">
            <w:pPr>
              <w:pStyle w:val="BodyText"/>
              <w:rPr>
                <w:sz w:val="22"/>
              </w:rPr>
            </w:pPr>
            <w:r w:rsidRPr="00B830D4">
              <w:rPr>
                <w:sz w:val="22"/>
              </w:rPr>
              <w:t>Input</w:t>
            </w:r>
          </w:p>
        </w:tc>
      </w:tr>
      <w:tr w:rsidR="001C2689" w:rsidRPr="00B830D4" w14:paraId="4D450F9D" w14:textId="77777777" w:rsidTr="005923A7">
        <w:tc>
          <w:tcPr>
            <w:tcW w:w="4395" w:type="dxa"/>
            <w:shd w:val="clear" w:color="auto" w:fill="C6F3FF" w:themeFill="accent1" w:themeFillTint="33"/>
          </w:tcPr>
          <w:p w14:paraId="76101EB1" w14:textId="77777777" w:rsidR="001C2689" w:rsidRPr="00B830D4" w:rsidRDefault="001C2689" w:rsidP="005923A7">
            <w:pPr>
              <w:pStyle w:val="BodyText"/>
              <w:rPr>
                <w:b/>
                <w:bCs/>
              </w:rPr>
            </w:pPr>
            <w:r w:rsidRPr="00B830D4">
              <w:rPr>
                <w:b/>
                <w:bCs/>
              </w:rPr>
              <w:t>From date</w:t>
            </w:r>
          </w:p>
        </w:tc>
        <w:tc>
          <w:tcPr>
            <w:tcW w:w="4387" w:type="dxa"/>
          </w:tcPr>
          <w:p w14:paraId="6376526D" w14:textId="77777777" w:rsidR="001C2689" w:rsidRPr="00B830D4" w:rsidRDefault="001C2689" w:rsidP="005923A7">
            <w:pPr>
              <w:pStyle w:val="BodyText"/>
            </w:pPr>
            <w:r w:rsidRPr="00B830D4">
              <w:t>28112013</w:t>
            </w:r>
          </w:p>
        </w:tc>
      </w:tr>
      <w:tr w:rsidR="001C2689" w:rsidRPr="00B830D4" w14:paraId="62F256E1" w14:textId="77777777" w:rsidTr="005923A7">
        <w:tc>
          <w:tcPr>
            <w:tcW w:w="4395" w:type="dxa"/>
            <w:shd w:val="clear" w:color="auto" w:fill="C6F3FF" w:themeFill="accent1" w:themeFillTint="33"/>
          </w:tcPr>
          <w:p w14:paraId="6D74E914" w14:textId="77777777" w:rsidR="001C2689" w:rsidRPr="00B830D4" w:rsidRDefault="001C2689" w:rsidP="005923A7">
            <w:pPr>
              <w:pStyle w:val="BodyText"/>
              <w:rPr>
                <w:b/>
                <w:bCs/>
              </w:rPr>
            </w:pPr>
            <w:r w:rsidRPr="00B830D4">
              <w:rPr>
                <w:b/>
                <w:bCs/>
              </w:rPr>
              <w:t>To date</w:t>
            </w:r>
          </w:p>
        </w:tc>
        <w:tc>
          <w:tcPr>
            <w:tcW w:w="4387" w:type="dxa"/>
          </w:tcPr>
          <w:p w14:paraId="391E8573" w14:textId="77777777" w:rsidR="001C2689" w:rsidRPr="00B830D4" w:rsidRDefault="001C2689" w:rsidP="005923A7">
            <w:pPr>
              <w:pStyle w:val="BodyText"/>
            </w:pPr>
            <w:r w:rsidRPr="00B830D4">
              <w:t>29112013</w:t>
            </w:r>
          </w:p>
        </w:tc>
      </w:tr>
    </w:tbl>
    <w:p w14:paraId="05FBE83C" w14:textId="5DE60675" w:rsidR="001C2689" w:rsidRPr="00B830D4" w:rsidRDefault="001C2689" w:rsidP="00554CFE">
      <w:pPr>
        <w:pStyle w:val="BodyText"/>
      </w:pPr>
      <w:r w:rsidRPr="00B830D4">
        <w:t>Example: ACD00002</w:t>
      </w:r>
    </w:p>
    <w:tbl>
      <w:tblPr>
        <w:tblStyle w:val="StandardTable"/>
        <w:tblW w:w="0" w:type="auto"/>
        <w:tblLook w:val="0620" w:firstRow="1" w:lastRow="0" w:firstColumn="0" w:lastColumn="0" w:noHBand="1" w:noVBand="1"/>
      </w:tblPr>
      <w:tblGrid>
        <w:gridCol w:w="4388"/>
        <w:gridCol w:w="4389"/>
      </w:tblGrid>
      <w:tr w:rsidR="001C2689" w:rsidRPr="00B830D4" w14:paraId="7252FC33" w14:textId="77777777" w:rsidTr="005923A7">
        <w:trPr>
          <w:cnfStyle w:val="100000000000" w:firstRow="1" w:lastRow="0" w:firstColumn="0" w:lastColumn="0" w:oddVBand="0" w:evenVBand="0" w:oddHBand="0" w:evenHBand="0" w:firstRowFirstColumn="0" w:firstRowLastColumn="0" w:lastRowFirstColumn="0" w:lastRowLastColumn="0"/>
        </w:trPr>
        <w:tc>
          <w:tcPr>
            <w:tcW w:w="4388" w:type="dxa"/>
          </w:tcPr>
          <w:p w14:paraId="2C08E7E4" w14:textId="77777777" w:rsidR="001C2689" w:rsidRPr="00B830D4" w:rsidRDefault="001C2689" w:rsidP="005923A7">
            <w:pPr>
              <w:pStyle w:val="BodyText"/>
              <w:rPr>
                <w:sz w:val="22"/>
              </w:rPr>
            </w:pPr>
            <w:r w:rsidRPr="00B830D4">
              <w:rPr>
                <w:sz w:val="22"/>
              </w:rPr>
              <w:t>Data element</w:t>
            </w:r>
          </w:p>
        </w:tc>
        <w:tc>
          <w:tcPr>
            <w:tcW w:w="4389" w:type="dxa"/>
          </w:tcPr>
          <w:p w14:paraId="6CB4E21A" w14:textId="77777777" w:rsidR="001C2689" w:rsidRPr="00B830D4" w:rsidRDefault="001C2689" w:rsidP="005923A7">
            <w:pPr>
              <w:pStyle w:val="BodyText"/>
              <w:rPr>
                <w:sz w:val="22"/>
              </w:rPr>
            </w:pPr>
            <w:r w:rsidRPr="00B830D4">
              <w:rPr>
                <w:sz w:val="22"/>
              </w:rPr>
              <w:t>Input</w:t>
            </w:r>
          </w:p>
        </w:tc>
      </w:tr>
      <w:tr w:rsidR="001C2689" w:rsidRPr="00B830D4" w14:paraId="3DEACA5A" w14:textId="77777777" w:rsidTr="005923A7">
        <w:tc>
          <w:tcPr>
            <w:tcW w:w="4388" w:type="dxa"/>
            <w:shd w:val="clear" w:color="auto" w:fill="C6F3FF" w:themeFill="accent1" w:themeFillTint="33"/>
          </w:tcPr>
          <w:p w14:paraId="74A21AFF" w14:textId="77777777" w:rsidR="001C2689" w:rsidRPr="00B830D4" w:rsidRDefault="001C2689" w:rsidP="005923A7">
            <w:pPr>
              <w:pStyle w:val="BodyText"/>
              <w:rPr>
                <w:b/>
                <w:bCs/>
              </w:rPr>
            </w:pPr>
            <w:r w:rsidRPr="00B830D4">
              <w:rPr>
                <w:b/>
                <w:bCs/>
              </w:rPr>
              <w:t>From date</w:t>
            </w:r>
          </w:p>
        </w:tc>
        <w:tc>
          <w:tcPr>
            <w:tcW w:w="4389" w:type="dxa"/>
          </w:tcPr>
          <w:p w14:paraId="09F2AD30" w14:textId="77777777" w:rsidR="001C2689" w:rsidRPr="00B830D4" w:rsidRDefault="001C2689" w:rsidP="005923A7">
            <w:pPr>
              <w:pStyle w:val="BodyText"/>
            </w:pPr>
            <w:r w:rsidRPr="00B830D4">
              <w:t>30112013</w:t>
            </w:r>
          </w:p>
        </w:tc>
      </w:tr>
      <w:tr w:rsidR="001C2689" w:rsidRPr="00B830D4" w14:paraId="137BC2E8" w14:textId="77777777" w:rsidTr="005923A7">
        <w:tc>
          <w:tcPr>
            <w:tcW w:w="4388" w:type="dxa"/>
            <w:shd w:val="clear" w:color="auto" w:fill="C6F3FF" w:themeFill="accent1" w:themeFillTint="33"/>
          </w:tcPr>
          <w:p w14:paraId="7361B635" w14:textId="77777777" w:rsidR="001C2689" w:rsidRPr="00B830D4" w:rsidRDefault="001C2689" w:rsidP="005923A7">
            <w:pPr>
              <w:pStyle w:val="BodyText"/>
              <w:rPr>
                <w:b/>
                <w:bCs/>
              </w:rPr>
            </w:pPr>
            <w:r w:rsidRPr="00B830D4">
              <w:rPr>
                <w:b/>
                <w:bCs/>
              </w:rPr>
              <w:t>To date  </w:t>
            </w:r>
          </w:p>
        </w:tc>
        <w:tc>
          <w:tcPr>
            <w:tcW w:w="4389" w:type="dxa"/>
          </w:tcPr>
          <w:p w14:paraId="06981574" w14:textId="77777777" w:rsidR="001C2689" w:rsidRPr="00B830D4" w:rsidRDefault="001C2689" w:rsidP="005923A7">
            <w:pPr>
              <w:pStyle w:val="BodyText"/>
            </w:pPr>
            <w:r w:rsidRPr="00B830D4">
              <w:t>05122013</w:t>
            </w:r>
          </w:p>
        </w:tc>
      </w:tr>
    </w:tbl>
    <w:p w14:paraId="0DF107DD" w14:textId="77777777" w:rsidR="001C2689" w:rsidRPr="00B830D4" w:rsidRDefault="001C2689" w:rsidP="00554CFE">
      <w:pPr>
        <w:pStyle w:val="BodyText"/>
      </w:pPr>
      <w:r w:rsidRPr="00B830D4">
        <w:t xml:space="preserve">DVA claims must be for 99 days or less. If you have a </w:t>
      </w:r>
      <w:proofErr w:type="gramStart"/>
      <w:r w:rsidRPr="00B830D4">
        <w:t>long term</w:t>
      </w:r>
      <w:proofErr w:type="gramEnd"/>
      <w:r w:rsidRPr="00B830D4">
        <w:t xml:space="preserve"> episode you will need to interim bill it so that each claim contains no more than 99 days</w:t>
      </w:r>
    </w:p>
    <w:p w14:paraId="72C76AFF" w14:textId="77777777" w:rsidR="001C2689" w:rsidRPr="00B830D4" w:rsidRDefault="001C2689" w:rsidP="00554CFE">
      <w:pPr>
        <w:pStyle w:val="BodyText"/>
      </w:pPr>
      <w:r w:rsidRPr="00B830D4">
        <w:t xml:space="preserve">DVA claims have a dollar limit of $99,999.99. If you have a more expensive episode you will need to interim bill it so that each claim is for no more than $99,999.99 </w:t>
      </w:r>
    </w:p>
    <w:p w14:paraId="0903872C" w14:textId="77777777" w:rsidR="00631A32" w:rsidRPr="00B830D4" w:rsidRDefault="001C2689" w:rsidP="004739DE">
      <w:pPr>
        <w:pStyle w:val="BodyText"/>
      </w:pPr>
      <w:r w:rsidRPr="00B830D4">
        <w:t xml:space="preserve">You can use the Online Claiming Provider Agreement form to give EFT details to DVA. It can be found at </w:t>
      </w:r>
      <w:r w:rsidRPr="00B830D4">
        <w:rPr>
          <w:b/>
        </w:rPr>
        <w:t>servicesaustralia.gov.au/</w:t>
      </w:r>
      <w:proofErr w:type="spellStart"/>
      <w:r w:rsidRPr="00B830D4">
        <w:rPr>
          <w:b/>
        </w:rPr>
        <w:t>hpforms</w:t>
      </w:r>
      <w:proofErr w:type="spellEnd"/>
      <w:r w:rsidRPr="00B830D4">
        <w:t xml:space="preserve"> then go to Forms by title &gt; Online Claiming Provider Agreement form.</w:t>
      </w:r>
    </w:p>
    <w:p w14:paraId="49F43F40" w14:textId="606EFC49" w:rsidR="00631A32" w:rsidRPr="00B830D4" w:rsidRDefault="00215DDE" w:rsidP="00215DDE">
      <w:pPr>
        <w:spacing w:before="0" w:after="0"/>
        <w:rPr>
          <w:sz w:val="28"/>
          <w:szCs w:val="28"/>
        </w:rPr>
      </w:pPr>
      <w:r>
        <w:rPr>
          <w:sz w:val="28"/>
          <w:szCs w:val="28"/>
        </w:rPr>
        <w:br w:type="page"/>
      </w:r>
      <w:bookmarkStart w:id="289" w:name="_Ref413826182"/>
      <w:bookmarkStart w:id="290" w:name="_Toc166768876"/>
    </w:p>
    <w:p w14:paraId="0097F036" w14:textId="31A60AAC" w:rsidR="001C2689" w:rsidRPr="00B830D4" w:rsidRDefault="001C2689" w:rsidP="00215DDE">
      <w:pPr>
        <w:pStyle w:val="Heading2"/>
      </w:pPr>
      <w:bookmarkStart w:id="291" w:name="_Toc187231673"/>
      <w:r w:rsidRPr="00B830D4">
        <w:lastRenderedPageBreak/>
        <w:t>Appendix A – Patient verification error messages</w:t>
      </w:r>
      <w:bookmarkEnd w:id="289"/>
      <w:bookmarkEnd w:id="290"/>
      <w:bookmarkEnd w:id="291"/>
    </w:p>
    <w:tbl>
      <w:tblPr>
        <w:tblStyle w:val="StandardTable"/>
        <w:tblW w:w="5000" w:type="pct"/>
        <w:tblLook w:val="0620" w:firstRow="1" w:lastRow="0" w:firstColumn="0" w:lastColumn="0" w:noHBand="1" w:noVBand="1"/>
      </w:tblPr>
      <w:tblGrid>
        <w:gridCol w:w="1473"/>
        <w:gridCol w:w="3019"/>
        <w:gridCol w:w="2884"/>
        <w:gridCol w:w="2602"/>
      </w:tblGrid>
      <w:tr w:rsidR="001C2689" w:rsidRPr="00B830D4" w14:paraId="04229711" w14:textId="77777777" w:rsidTr="005923A7">
        <w:trPr>
          <w:cnfStyle w:val="100000000000" w:firstRow="1" w:lastRow="0" w:firstColumn="0" w:lastColumn="0" w:oddVBand="0" w:evenVBand="0" w:oddHBand="0" w:evenHBand="0" w:firstRowFirstColumn="0" w:firstRowLastColumn="0" w:lastRowFirstColumn="0" w:lastRowLastColumn="0"/>
        </w:trPr>
        <w:tc>
          <w:tcPr>
            <w:tcW w:w="738" w:type="pct"/>
          </w:tcPr>
          <w:p w14:paraId="5FE6E9EF" w14:textId="77777777" w:rsidR="001C2689" w:rsidRPr="00B830D4" w:rsidRDefault="001C2689" w:rsidP="005923A7">
            <w:pPr>
              <w:pStyle w:val="BodyText"/>
              <w:rPr>
                <w:sz w:val="22"/>
              </w:rPr>
            </w:pPr>
            <w:r w:rsidRPr="00B830D4">
              <w:rPr>
                <w:sz w:val="22"/>
              </w:rPr>
              <w:t>Response code</w:t>
            </w:r>
          </w:p>
        </w:tc>
        <w:tc>
          <w:tcPr>
            <w:tcW w:w="1513" w:type="pct"/>
          </w:tcPr>
          <w:p w14:paraId="38A95702" w14:textId="77777777" w:rsidR="001C2689" w:rsidRPr="00B830D4" w:rsidRDefault="001C2689" w:rsidP="005923A7">
            <w:pPr>
              <w:pStyle w:val="BodyText"/>
              <w:rPr>
                <w:sz w:val="22"/>
              </w:rPr>
            </w:pPr>
            <w:r w:rsidRPr="00B830D4">
              <w:rPr>
                <w:sz w:val="22"/>
              </w:rPr>
              <w:t>Message</w:t>
            </w:r>
          </w:p>
        </w:tc>
        <w:tc>
          <w:tcPr>
            <w:tcW w:w="1445" w:type="pct"/>
          </w:tcPr>
          <w:p w14:paraId="537BBD38" w14:textId="77777777" w:rsidR="001C2689" w:rsidRPr="00B830D4" w:rsidRDefault="001C2689" w:rsidP="005923A7">
            <w:pPr>
              <w:pStyle w:val="BodyText"/>
              <w:rPr>
                <w:sz w:val="22"/>
              </w:rPr>
            </w:pPr>
            <w:r w:rsidRPr="00B830D4">
              <w:rPr>
                <w:sz w:val="22"/>
              </w:rPr>
              <w:t>Reason</w:t>
            </w:r>
          </w:p>
        </w:tc>
        <w:tc>
          <w:tcPr>
            <w:tcW w:w="1304" w:type="pct"/>
          </w:tcPr>
          <w:p w14:paraId="4D16F0D9" w14:textId="77777777" w:rsidR="001C2689" w:rsidRPr="00B830D4" w:rsidRDefault="001C2689" w:rsidP="005923A7">
            <w:pPr>
              <w:pStyle w:val="BodyText"/>
              <w:rPr>
                <w:sz w:val="22"/>
              </w:rPr>
            </w:pPr>
            <w:r w:rsidRPr="00B830D4">
              <w:rPr>
                <w:sz w:val="22"/>
              </w:rPr>
              <w:t>Action required</w:t>
            </w:r>
          </w:p>
        </w:tc>
      </w:tr>
      <w:tr w:rsidR="001C2689" w:rsidRPr="00B830D4" w14:paraId="63C59FC2" w14:textId="77777777" w:rsidTr="005923A7">
        <w:tc>
          <w:tcPr>
            <w:tcW w:w="738" w:type="pct"/>
            <w:shd w:val="clear" w:color="auto" w:fill="C6F3FF" w:themeFill="accent1" w:themeFillTint="33"/>
          </w:tcPr>
          <w:p w14:paraId="3E0A1FAC" w14:textId="77777777" w:rsidR="001C2689" w:rsidRPr="00B830D4" w:rsidRDefault="001C2689" w:rsidP="005923A7">
            <w:pPr>
              <w:pStyle w:val="BodyText"/>
              <w:rPr>
                <w:b/>
                <w:bCs/>
              </w:rPr>
            </w:pPr>
            <w:r w:rsidRPr="00B830D4">
              <w:rPr>
                <w:b/>
                <w:bCs/>
              </w:rPr>
              <w:t>7026</w:t>
            </w:r>
          </w:p>
        </w:tc>
        <w:tc>
          <w:tcPr>
            <w:tcW w:w="1513" w:type="pct"/>
          </w:tcPr>
          <w:p w14:paraId="256DE1AD" w14:textId="77777777" w:rsidR="001C2689" w:rsidRPr="00B830D4" w:rsidRDefault="001C2689" w:rsidP="005923A7">
            <w:pPr>
              <w:pStyle w:val="BodyText"/>
            </w:pPr>
            <w:r w:rsidRPr="00B830D4">
              <w:t xml:space="preserve">DVA file number does not have a Gold or White card and may not be eligible for services </w:t>
            </w:r>
          </w:p>
        </w:tc>
        <w:tc>
          <w:tcPr>
            <w:tcW w:w="1445" w:type="pct"/>
          </w:tcPr>
          <w:p w14:paraId="03777BAC" w14:textId="77777777" w:rsidR="001C2689" w:rsidRPr="00B830D4" w:rsidRDefault="001C2689" w:rsidP="005923A7">
            <w:pPr>
              <w:pStyle w:val="BodyText"/>
            </w:pPr>
            <w:r w:rsidRPr="00B830D4">
              <w:t>DVA specific</w:t>
            </w:r>
          </w:p>
        </w:tc>
        <w:tc>
          <w:tcPr>
            <w:tcW w:w="1304" w:type="pct"/>
          </w:tcPr>
          <w:p w14:paraId="19D03673" w14:textId="77777777" w:rsidR="001C2689" w:rsidRPr="00B830D4" w:rsidRDefault="001C2689" w:rsidP="005923A7">
            <w:pPr>
              <w:pStyle w:val="BodyText"/>
            </w:pPr>
            <w:r w:rsidRPr="00B830D4">
              <w:t>Verify file number and resubmit claim</w:t>
            </w:r>
          </w:p>
        </w:tc>
      </w:tr>
      <w:tr w:rsidR="001C2689" w:rsidRPr="00B830D4" w14:paraId="2CD40413" w14:textId="77777777" w:rsidTr="005923A7">
        <w:tc>
          <w:tcPr>
            <w:tcW w:w="738" w:type="pct"/>
            <w:shd w:val="clear" w:color="auto" w:fill="C6F3FF" w:themeFill="accent1" w:themeFillTint="33"/>
          </w:tcPr>
          <w:p w14:paraId="2F8EC858" w14:textId="77777777" w:rsidR="001C2689" w:rsidRPr="00B830D4" w:rsidRDefault="001C2689" w:rsidP="005923A7">
            <w:pPr>
              <w:pStyle w:val="BodyText"/>
              <w:rPr>
                <w:b/>
                <w:bCs/>
              </w:rPr>
            </w:pPr>
            <w:r w:rsidRPr="00B830D4">
              <w:rPr>
                <w:b/>
                <w:bCs/>
              </w:rPr>
              <w:t>7028</w:t>
            </w:r>
          </w:p>
        </w:tc>
        <w:tc>
          <w:tcPr>
            <w:tcW w:w="1513" w:type="pct"/>
          </w:tcPr>
          <w:p w14:paraId="13A89CE8" w14:textId="77777777" w:rsidR="001C2689" w:rsidRPr="00B830D4" w:rsidRDefault="001C2689" w:rsidP="005923A7">
            <w:pPr>
              <w:pStyle w:val="BodyText"/>
            </w:pPr>
            <w:r w:rsidRPr="00B830D4">
              <w:t>Name does not match registered name for File Number</w:t>
            </w:r>
          </w:p>
        </w:tc>
        <w:tc>
          <w:tcPr>
            <w:tcW w:w="1445" w:type="pct"/>
          </w:tcPr>
          <w:p w14:paraId="469827F4" w14:textId="77777777" w:rsidR="001C2689" w:rsidRPr="00B830D4" w:rsidRDefault="001C2689" w:rsidP="005923A7">
            <w:pPr>
              <w:pStyle w:val="BodyText"/>
            </w:pPr>
            <w:r w:rsidRPr="00B830D4">
              <w:t>DVA specific</w:t>
            </w:r>
          </w:p>
        </w:tc>
        <w:tc>
          <w:tcPr>
            <w:tcW w:w="1304" w:type="pct"/>
          </w:tcPr>
          <w:p w14:paraId="564193E8" w14:textId="77777777" w:rsidR="001C2689" w:rsidRPr="00B830D4" w:rsidRDefault="001C2689" w:rsidP="005923A7">
            <w:pPr>
              <w:pStyle w:val="BodyText"/>
            </w:pPr>
          </w:p>
        </w:tc>
      </w:tr>
      <w:tr w:rsidR="001C2689" w:rsidRPr="00B830D4" w14:paraId="75E78DC1" w14:textId="77777777" w:rsidTr="005923A7">
        <w:tc>
          <w:tcPr>
            <w:tcW w:w="738" w:type="pct"/>
            <w:shd w:val="clear" w:color="auto" w:fill="C6F3FF" w:themeFill="accent1" w:themeFillTint="33"/>
          </w:tcPr>
          <w:p w14:paraId="5CAD09BE" w14:textId="77777777" w:rsidR="001C2689" w:rsidRPr="00B830D4" w:rsidRDefault="001C2689" w:rsidP="005923A7">
            <w:pPr>
              <w:pStyle w:val="BodyText"/>
              <w:rPr>
                <w:b/>
                <w:bCs/>
              </w:rPr>
            </w:pPr>
            <w:r w:rsidRPr="00B830D4">
              <w:rPr>
                <w:b/>
                <w:bCs/>
              </w:rPr>
              <w:t>7035</w:t>
            </w:r>
          </w:p>
        </w:tc>
        <w:tc>
          <w:tcPr>
            <w:tcW w:w="1513" w:type="pct"/>
          </w:tcPr>
          <w:p w14:paraId="755BAABE" w14:textId="77777777" w:rsidR="001C2689" w:rsidRPr="00B830D4" w:rsidRDefault="001C2689" w:rsidP="005923A7">
            <w:pPr>
              <w:pStyle w:val="BodyText"/>
              <w:rPr>
                <w:rStyle w:val="A5"/>
              </w:rPr>
            </w:pPr>
            <w:r w:rsidRPr="00B830D4">
              <w:t>Patient gender must be male or DVA specific IHC claims</w:t>
            </w:r>
          </w:p>
        </w:tc>
        <w:tc>
          <w:tcPr>
            <w:tcW w:w="1445" w:type="pct"/>
          </w:tcPr>
          <w:p w14:paraId="58B22A5E" w14:textId="77777777" w:rsidR="001C2689" w:rsidRPr="00B830D4" w:rsidRDefault="001C2689" w:rsidP="005923A7">
            <w:pPr>
              <w:pStyle w:val="BodyText"/>
              <w:rPr>
                <w:rStyle w:val="A5"/>
              </w:rPr>
            </w:pPr>
            <w:r w:rsidRPr="00B830D4">
              <w:t>DVA specific</w:t>
            </w:r>
          </w:p>
        </w:tc>
        <w:tc>
          <w:tcPr>
            <w:tcW w:w="1304" w:type="pct"/>
          </w:tcPr>
          <w:p w14:paraId="46102EFE" w14:textId="77777777" w:rsidR="001C2689" w:rsidRPr="00B830D4" w:rsidRDefault="001C2689" w:rsidP="005923A7">
            <w:pPr>
              <w:pStyle w:val="BodyText"/>
              <w:rPr>
                <w:rStyle w:val="A5"/>
              </w:rPr>
            </w:pPr>
          </w:p>
        </w:tc>
      </w:tr>
      <w:tr w:rsidR="001C2689" w:rsidRPr="00B830D4" w14:paraId="0884C3FB" w14:textId="77777777" w:rsidTr="005923A7">
        <w:tc>
          <w:tcPr>
            <w:tcW w:w="738" w:type="pct"/>
            <w:shd w:val="clear" w:color="auto" w:fill="C6F3FF" w:themeFill="accent1" w:themeFillTint="33"/>
          </w:tcPr>
          <w:p w14:paraId="4F3609E4" w14:textId="77777777" w:rsidR="001C2689" w:rsidRPr="00B830D4" w:rsidRDefault="001C2689" w:rsidP="005923A7">
            <w:pPr>
              <w:pStyle w:val="BodyText"/>
              <w:rPr>
                <w:b/>
                <w:bCs/>
              </w:rPr>
            </w:pPr>
            <w:r w:rsidRPr="00B830D4">
              <w:rPr>
                <w:b/>
                <w:bCs/>
              </w:rPr>
              <w:t>9650</w:t>
            </w:r>
          </w:p>
        </w:tc>
        <w:tc>
          <w:tcPr>
            <w:tcW w:w="1513" w:type="pct"/>
          </w:tcPr>
          <w:p w14:paraId="67265581" w14:textId="407D88E4" w:rsidR="001C2689" w:rsidRPr="00B830D4" w:rsidRDefault="0011560A" w:rsidP="005923A7">
            <w:pPr>
              <w:pStyle w:val="BodyText"/>
              <w:rPr>
                <w:rStyle w:val="A5"/>
              </w:rPr>
            </w:pPr>
            <w:r w:rsidRPr="00B830D4">
              <w:t xml:space="preserve">The card number and/or patient details submitted did not match Medicare checks. Please verify the details and resubmit with additional information if available </w:t>
            </w:r>
          </w:p>
        </w:tc>
        <w:tc>
          <w:tcPr>
            <w:tcW w:w="1445" w:type="pct"/>
          </w:tcPr>
          <w:p w14:paraId="44AB225C" w14:textId="77777777" w:rsidR="001C2689" w:rsidRPr="00B830D4" w:rsidRDefault="001C2689" w:rsidP="005923A7">
            <w:pPr>
              <w:pStyle w:val="BodyText"/>
              <w:rPr>
                <w:rStyle w:val="A5"/>
              </w:rPr>
            </w:pPr>
            <w:r w:rsidRPr="00B830D4">
              <w:t>DVA specific</w:t>
            </w:r>
          </w:p>
        </w:tc>
        <w:tc>
          <w:tcPr>
            <w:tcW w:w="1304" w:type="pct"/>
          </w:tcPr>
          <w:p w14:paraId="7451FDDC" w14:textId="77777777" w:rsidR="001C2689" w:rsidRPr="00B830D4" w:rsidRDefault="001C2689" w:rsidP="005923A7">
            <w:pPr>
              <w:pStyle w:val="BodyText"/>
              <w:rPr>
                <w:rStyle w:val="A5"/>
              </w:rPr>
            </w:pPr>
          </w:p>
        </w:tc>
      </w:tr>
      <w:tr w:rsidR="001C2689" w:rsidRPr="00B830D4" w14:paraId="0351E3C4" w14:textId="77777777" w:rsidTr="005923A7">
        <w:tc>
          <w:tcPr>
            <w:tcW w:w="738" w:type="pct"/>
            <w:shd w:val="clear" w:color="auto" w:fill="C6F3FF" w:themeFill="accent1" w:themeFillTint="33"/>
          </w:tcPr>
          <w:p w14:paraId="685F2CC1" w14:textId="77777777" w:rsidR="001C2689" w:rsidRPr="00B830D4" w:rsidRDefault="001C2689" w:rsidP="005923A7">
            <w:pPr>
              <w:pStyle w:val="BodyText"/>
              <w:rPr>
                <w:b/>
                <w:bCs/>
              </w:rPr>
            </w:pPr>
            <w:r w:rsidRPr="00B830D4">
              <w:rPr>
                <w:b/>
                <w:bCs/>
              </w:rPr>
              <w:t>9662</w:t>
            </w:r>
          </w:p>
        </w:tc>
        <w:tc>
          <w:tcPr>
            <w:tcW w:w="1513" w:type="pct"/>
          </w:tcPr>
          <w:p w14:paraId="2644C746" w14:textId="77777777" w:rsidR="001C2689" w:rsidRPr="00B830D4" w:rsidRDefault="001C2689" w:rsidP="005923A7">
            <w:pPr>
              <w:pStyle w:val="BodyText"/>
              <w:rPr>
                <w:rStyle w:val="A5"/>
              </w:rPr>
            </w:pPr>
            <w:r w:rsidRPr="00B830D4">
              <w:rPr>
                <w:rStyle w:val="A5"/>
              </w:rPr>
              <w:t xml:space="preserve">Provider not recognised by fund </w:t>
            </w:r>
          </w:p>
        </w:tc>
        <w:tc>
          <w:tcPr>
            <w:tcW w:w="1445" w:type="pct"/>
          </w:tcPr>
          <w:p w14:paraId="379D9622" w14:textId="77777777" w:rsidR="001C2689" w:rsidRPr="00B830D4" w:rsidRDefault="001C2689" w:rsidP="005923A7">
            <w:pPr>
              <w:pStyle w:val="BodyText"/>
              <w:rPr>
                <w:rStyle w:val="A5"/>
              </w:rPr>
            </w:pPr>
            <w:r w:rsidRPr="00B830D4">
              <w:rPr>
                <w:rStyle w:val="A5"/>
              </w:rPr>
              <w:t>Provider not recorded on health fund system</w:t>
            </w:r>
          </w:p>
        </w:tc>
        <w:tc>
          <w:tcPr>
            <w:tcW w:w="1304" w:type="pct"/>
          </w:tcPr>
          <w:p w14:paraId="339557B1" w14:textId="77777777" w:rsidR="001C2689" w:rsidRPr="00B830D4" w:rsidRDefault="001C2689" w:rsidP="005923A7">
            <w:pPr>
              <w:pStyle w:val="BodyText"/>
              <w:rPr>
                <w:rStyle w:val="A5"/>
              </w:rPr>
            </w:pPr>
            <w:r w:rsidRPr="00B830D4">
              <w:rPr>
                <w:rStyle w:val="A5"/>
              </w:rPr>
              <w:t xml:space="preserve">Location or provider to contact fund </w:t>
            </w:r>
          </w:p>
        </w:tc>
      </w:tr>
      <w:tr w:rsidR="001C2689" w:rsidRPr="00B830D4" w14:paraId="37CFCCD2" w14:textId="77777777" w:rsidTr="005923A7">
        <w:tc>
          <w:tcPr>
            <w:tcW w:w="738" w:type="pct"/>
            <w:shd w:val="clear" w:color="auto" w:fill="C6F3FF" w:themeFill="accent1" w:themeFillTint="33"/>
          </w:tcPr>
          <w:p w14:paraId="779B8E19" w14:textId="77777777" w:rsidR="001C2689" w:rsidRPr="00B830D4" w:rsidRDefault="001C2689" w:rsidP="005923A7">
            <w:pPr>
              <w:pStyle w:val="BodyText"/>
              <w:rPr>
                <w:b/>
                <w:bCs/>
              </w:rPr>
            </w:pPr>
            <w:r w:rsidRPr="00B830D4">
              <w:rPr>
                <w:b/>
                <w:bCs/>
              </w:rPr>
              <w:t>9663</w:t>
            </w:r>
          </w:p>
        </w:tc>
        <w:tc>
          <w:tcPr>
            <w:tcW w:w="1513" w:type="pct"/>
          </w:tcPr>
          <w:p w14:paraId="25A74242" w14:textId="7454C4AC" w:rsidR="001C2689" w:rsidRPr="00B830D4" w:rsidRDefault="0011560A" w:rsidP="005923A7">
            <w:pPr>
              <w:pStyle w:val="BodyText"/>
            </w:pPr>
            <w:r w:rsidRPr="00B830D4">
              <w:rPr>
                <w:rFonts w:ascii="Times New Roman" w:eastAsia="Times New Roman" w:hAnsi="Times New Roman" w:cs="PF Centro Sans Pro"/>
                <w:color w:val="000000"/>
                <w:szCs w:val="20"/>
                <w:lang w:eastAsia="en-AU"/>
              </w:rPr>
              <w:t xml:space="preserve"> </w:t>
            </w:r>
            <w:r w:rsidRPr="00B830D4">
              <w:rPr>
                <w:rFonts w:cs="PF Centro Sans Pro"/>
                <w:color w:val="000000"/>
                <w:szCs w:val="20"/>
              </w:rPr>
              <w:t>A new Medicare card has been issued. Please confirm your records with the patient and if required update for any future claims.</w:t>
            </w:r>
            <w:r w:rsidRPr="00B830D4" w:rsidDel="00133817">
              <w:rPr>
                <w:rFonts w:cs="PF Centro Sans Pro"/>
                <w:color w:val="000000"/>
                <w:szCs w:val="20"/>
              </w:rPr>
              <w:t xml:space="preserve"> </w:t>
            </w:r>
          </w:p>
          <w:p w14:paraId="1CA59B0C" w14:textId="77777777" w:rsidR="001C2689" w:rsidRPr="00B830D4" w:rsidRDefault="001C2689" w:rsidP="005923A7">
            <w:pPr>
              <w:pStyle w:val="BodyText"/>
            </w:pPr>
          </w:p>
        </w:tc>
        <w:tc>
          <w:tcPr>
            <w:tcW w:w="1445" w:type="pct"/>
          </w:tcPr>
          <w:p w14:paraId="1839D043" w14:textId="77777777" w:rsidR="001C2689" w:rsidRPr="00B830D4" w:rsidRDefault="001C2689" w:rsidP="005923A7">
            <w:pPr>
              <w:pStyle w:val="BodyText"/>
            </w:pPr>
            <w:r w:rsidRPr="00B830D4">
              <w:rPr>
                <w:rStyle w:val="A5"/>
              </w:rPr>
              <w:t>Member number not known by the fund the claim was submitted to. No other patient data checked at this time</w:t>
            </w:r>
          </w:p>
        </w:tc>
        <w:tc>
          <w:tcPr>
            <w:tcW w:w="1304" w:type="pct"/>
          </w:tcPr>
          <w:p w14:paraId="7CF756F4" w14:textId="77777777" w:rsidR="001C2689" w:rsidRPr="00B830D4" w:rsidRDefault="001C2689" w:rsidP="005923A7">
            <w:pPr>
              <w:pStyle w:val="BodyText"/>
            </w:pPr>
            <w:r w:rsidRPr="00B830D4">
              <w:rPr>
                <w:rStyle w:val="A5"/>
              </w:rPr>
              <w:t>Check member number and fund, correct whichever is wrong and try again</w:t>
            </w:r>
          </w:p>
        </w:tc>
      </w:tr>
      <w:tr w:rsidR="001C2689" w:rsidRPr="00B830D4" w14:paraId="5D2CBB9B" w14:textId="77777777" w:rsidTr="005923A7">
        <w:tc>
          <w:tcPr>
            <w:tcW w:w="738" w:type="pct"/>
            <w:shd w:val="clear" w:color="auto" w:fill="C6F3FF" w:themeFill="accent1" w:themeFillTint="33"/>
          </w:tcPr>
          <w:p w14:paraId="39F169A2" w14:textId="77777777" w:rsidR="001C2689" w:rsidRPr="00B830D4" w:rsidRDefault="001C2689" w:rsidP="005923A7">
            <w:pPr>
              <w:pStyle w:val="BodyText"/>
              <w:rPr>
                <w:b/>
                <w:bCs/>
              </w:rPr>
            </w:pPr>
            <w:r w:rsidRPr="00B830D4">
              <w:rPr>
                <w:b/>
                <w:bCs/>
              </w:rPr>
              <w:t>9665</w:t>
            </w:r>
          </w:p>
        </w:tc>
        <w:tc>
          <w:tcPr>
            <w:tcW w:w="1513" w:type="pct"/>
          </w:tcPr>
          <w:p w14:paraId="7D6E416B" w14:textId="77777777" w:rsidR="001C2689" w:rsidRPr="00B830D4" w:rsidRDefault="001C2689" w:rsidP="005923A7">
            <w:pPr>
              <w:pStyle w:val="BodyText"/>
            </w:pPr>
            <w:r w:rsidRPr="00B830D4">
              <w:rPr>
                <w:rStyle w:val="A5"/>
              </w:rPr>
              <w:t xml:space="preserve">Patient not recognised on the membership </w:t>
            </w:r>
          </w:p>
          <w:p w14:paraId="09D09059" w14:textId="77777777" w:rsidR="001C2689" w:rsidRPr="00B830D4" w:rsidRDefault="001C2689" w:rsidP="005923A7">
            <w:pPr>
              <w:pStyle w:val="BodyText"/>
            </w:pPr>
          </w:p>
        </w:tc>
        <w:tc>
          <w:tcPr>
            <w:tcW w:w="1445" w:type="pct"/>
          </w:tcPr>
          <w:p w14:paraId="213E5E28" w14:textId="77777777" w:rsidR="001C2689" w:rsidRPr="00B830D4" w:rsidRDefault="001C2689" w:rsidP="005923A7">
            <w:pPr>
              <w:pStyle w:val="BodyText"/>
            </w:pPr>
            <w:r w:rsidRPr="00B830D4">
              <w:rPr>
                <w:rStyle w:val="A5"/>
              </w:rPr>
              <w:t>Member number is valid</w:t>
            </w:r>
          </w:p>
          <w:p w14:paraId="70AEE45E" w14:textId="77777777" w:rsidR="001C2689" w:rsidRPr="00B830D4" w:rsidRDefault="001C2689" w:rsidP="005923A7">
            <w:pPr>
              <w:pStyle w:val="BodyText"/>
            </w:pPr>
            <w:r w:rsidRPr="00B830D4">
              <w:rPr>
                <w:rStyle w:val="A5"/>
              </w:rPr>
              <w:t xml:space="preserve">Cover for membership number is permitted – no patient is </w:t>
            </w:r>
            <w:proofErr w:type="gramStart"/>
            <w:r w:rsidRPr="00B830D4">
              <w:rPr>
                <w:rStyle w:val="A5"/>
              </w:rPr>
              <w:t>identified</w:t>
            </w:r>
            <w:proofErr w:type="gramEnd"/>
            <w:r w:rsidRPr="00B830D4">
              <w:rPr>
                <w:rStyle w:val="A5"/>
              </w:rPr>
              <w:t xml:space="preserve"> or multiple patients are identified</w:t>
            </w:r>
          </w:p>
          <w:p w14:paraId="007BE110" w14:textId="77777777" w:rsidR="001C2689" w:rsidRPr="00B830D4" w:rsidRDefault="001C2689" w:rsidP="005923A7">
            <w:pPr>
              <w:pStyle w:val="BodyText"/>
            </w:pPr>
          </w:p>
        </w:tc>
        <w:tc>
          <w:tcPr>
            <w:tcW w:w="1304" w:type="pct"/>
          </w:tcPr>
          <w:p w14:paraId="2B75E07B" w14:textId="77777777" w:rsidR="001C2689" w:rsidRPr="00B830D4" w:rsidRDefault="001C2689" w:rsidP="005923A7">
            <w:pPr>
              <w:pStyle w:val="BodyText"/>
            </w:pPr>
            <w:r w:rsidRPr="00B830D4">
              <w:rPr>
                <w:rStyle w:val="A5"/>
              </w:rPr>
              <w:t>Check patient details and re-submit. Make change to the alias name if Medicare has sent back a successful response</w:t>
            </w:r>
          </w:p>
          <w:p w14:paraId="643194F7" w14:textId="77777777" w:rsidR="001C2689" w:rsidRPr="00B830D4" w:rsidRDefault="001C2689" w:rsidP="005923A7">
            <w:pPr>
              <w:pStyle w:val="BodyText"/>
            </w:pPr>
            <w:r w:rsidRPr="00B830D4">
              <w:rPr>
                <w:rStyle w:val="A5"/>
              </w:rPr>
              <w:t>Provide sufficient patient details to ensure unique match within membership</w:t>
            </w:r>
          </w:p>
        </w:tc>
      </w:tr>
      <w:tr w:rsidR="001C2689" w:rsidRPr="00B830D4" w14:paraId="08304681" w14:textId="77777777" w:rsidTr="005923A7">
        <w:tc>
          <w:tcPr>
            <w:tcW w:w="738" w:type="pct"/>
            <w:shd w:val="clear" w:color="auto" w:fill="C6F3FF" w:themeFill="accent1" w:themeFillTint="33"/>
          </w:tcPr>
          <w:p w14:paraId="182612CF" w14:textId="77777777" w:rsidR="001C2689" w:rsidRPr="00B830D4" w:rsidRDefault="001C2689" w:rsidP="005923A7">
            <w:pPr>
              <w:pStyle w:val="BodyText"/>
              <w:rPr>
                <w:b/>
                <w:bCs/>
              </w:rPr>
            </w:pPr>
            <w:r w:rsidRPr="00B830D4">
              <w:rPr>
                <w:b/>
                <w:bCs/>
              </w:rPr>
              <w:t>9666</w:t>
            </w:r>
          </w:p>
        </w:tc>
        <w:tc>
          <w:tcPr>
            <w:tcW w:w="1513" w:type="pct"/>
          </w:tcPr>
          <w:p w14:paraId="07AC5F74" w14:textId="77777777" w:rsidR="001C2689" w:rsidRPr="00B830D4" w:rsidRDefault="001C2689" w:rsidP="005923A7">
            <w:pPr>
              <w:pStyle w:val="BodyText"/>
            </w:pPr>
            <w:r w:rsidRPr="00B830D4">
              <w:rPr>
                <w:rStyle w:val="A5"/>
              </w:rPr>
              <w:t xml:space="preserve">Member to contact fund </w:t>
            </w:r>
          </w:p>
          <w:p w14:paraId="7AD686DB" w14:textId="77777777" w:rsidR="001C2689" w:rsidRPr="00B830D4" w:rsidRDefault="001C2689" w:rsidP="005923A7">
            <w:pPr>
              <w:pStyle w:val="BodyText"/>
            </w:pPr>
          </w:p>
        </w:tc>
        <w:tc>
          <w:tcPr>
            <w:tcW w:w="1445" w:type="pct"/>
          </w:tcPr>
          <w:p w14:paraId="130075B9" w14:textId="77777777" w:rsidR="001C2689" w:rsidRPr="00B830D4" w:rsidRDefault="001C2689" w:rsidP="005923A7">
            <w:pPr>
              <w:pStyle w:val="BodyText"/>
            </w:pPr>
            <w:r w:rsidRPr="00B830D4">
              <w:rPr>
                <w:rStyle w:val="A5"/>
              </w:rPr>
              <w:t xml:space="preserve">Possible </w:t>
            </w:r>
            <w:proofErr w:type="gramStart"/>
            <w:r w:rsidRPr="00B830D4">
              <w:rPr>
                <w:rStyle w:val="A5"/>
              </w:rPr>
              <w:t>fraud,  accident</w:t>
            </w:r>
            <w:proofErr w:type="gramEnd"/>
            <w:r w:rsidRPr="00B830D4">
              <w:rPr>
                <w:rStyle w:val="A5"/>
              </w:rPr>
              <w:t xml:space="preserve"> claim or membership issues</w:t>
            </w:r>
          </w:p>
        </w:tc>
        <w:tc>
          <w:tcPr>
            <w:tcW w:w="1304" w:type="pct"/>
          </w:tcPr>
          <w:p w14:paraId="13B0FEEB" w14:textId="77777777" w:rsidR="001C2689" w:rsidRPr="00B830D4" w:rsidRDefault="001C2689" w:rsidP="005923A7">
            <w:pPr>
              <w:pStyle w:val="BodyText"/>
            </w:pPr>
            <w:r w:rsidRPr="00B830D4">
              <w:rPr>
                <w:rStyle w:val="A5"/>
              </w:rPr>
              <w:t xml:space="preserve">Member to contact fund </w:t>
            </w:r>
          </w:p>
        </w:tc>
      </w:tr>
      <w:tr w:rsidR="001C2689" w:rsidRPr="00B830D4" w14:paraId="4F295CFC" w14:textId="77777777" w:rsidTr="005923A7">
        <w:tc>
          <w:tcPr>
            <w:tcW w:w="738" w:type="pct"/>
            <w:shd w:val="clear" w:color="auto" w:fill="C6F3FF" w:themeFill="accent1" w:themeFillTint="33"/>
          </w:tcPr>
          <w:p w14:paraId="3F0D8121" w14:textId="77777777" w:rsidR="001C2689" w:rsidRPr="00B830D4" w:rsidRDefault="001C2689" w:rsidP="005923A7">
            <w:pPr>
              <w:pStyle w:val="BodyText"/>
              <w:rPr>
                <w:b/>
                <w:bCs/>
              </w:rPr>
            </w:pPr>
            <w:r w:rsidRPr="00B830D4">
              <w:rPr>
                <w:b/>
                <w:bCs/>
              </w:rPr>
              <w:t>9667</w:t>
            </w:r>
          </w:p>
        </w:tc>
        <w:tc>
          <w:tcPr>
            <w:tcW w:w="1513" w:type="pct"/>
          </w:tcPr>
          <w:p w14:paraId="041FA6A9" w14:textId="77777777" w:rsidR="001C2689" w:rsidRPr="00B830D4" w:rsidRDefault="001C2689" w:rsidP="005923A7">
            <w:pPr>
              <w:pStyle w:val="BodyText"/>
            </w:pPr>
            <w:r w:rsidRPr="00B830D4">
              <w:rPr>
                <w:rStyle w:val="A5"/>
              </w:rPr>
              <w:t xml:space="preserve">Cover is suspended or cancelled </w:t>
            </w:r>
          </w:p>
          <w:p w14:paraId="4D494270" w14:textId="77777777" w:rsidR="001C2689" w:rsidRPr="00B830D4" w:rsidRDefault="001C2689" w:rsidP="005923A7">
            <w:pPr>
              <w:pStyle w:val="BodyText"/>
            </w:pPr>
          </w:p>
        </w:tc>
        <w:tc>
          <w:tcPr>
            <w:tcW w:w="1445" w:type="pct"/>
          </w:tcPr>
          <w:p w14:paraId="0E86A080" w14:textId="77777777" w:rsidR="001C2689" w:rsidRPr="00B830D4" w:rsidRDefault="001C2689" w:rsidP="005923A7">
            <w:pPr>
              <w:pStyle w:val="BodyText"/>
            </w:pPr>
            <w:r w:rsidRPr="00B830D4">
              <w:rPr>
                <w:rStyle w:val="A5"/>
              </w:rPr>
              <w:t>Member Number is valid</w:t>
            </w:r>
          </w:p>
          <w:p w14:paraId="5DC811DC" w14:textId="77777777" w:rsidR="001C2689" w:rsidRPr="00B830D4" w:rsidRDefault="001C2689" w:rsidP="005923A7">
            <w:pPr>
              <w:pStyle w:val="BodyText"/>
            </w:pPr>
          </w:p>
        </w:tc>
        <w:tc>
          <w:tcPr>
            <w:tcW w:w="1304" w:type="pct"/>
          </w:tcPr>
          <w:p w14:paraId="5F620A13" w14:textId="77777777" w:rsidR="001C2689" w:rsidRPr="00B830D4" w:rsidRDefault="001C2689" w:rsidP="005923A7">
            <w:pPr>
              <w:pStyle w:val="BodyText"/>
            </w:pPr>
            <w:r w:rsidRPr="00B830D4">
              <w:rPr>
                <w:rStyle w:val="A5"/>
              </w:rPr>
              <w:t>Can’t lodge a hospital claim as member is not covered for that service. Check with member</w:t>
            </w:r>
          </w:p>
        </w:tc>
      </w:tr>
      <w:tr w:rsidR="001C2689" w:rsidRPr="00B830D4" w14:paraId="1FD316A3" w14:textId="77777777" w:rsidTr="005923A7">
        <w:tc>
          <w:tcPr>
            <w:tcW w:w="738" w:type="pct"/>
            <w:shd w:val="clear" w:color="auto" w:fill="C6F3FF" w:themeFill="accent1" w:themeFillTint="33"/>
          </w:tcPr>
          <w:p w14:paraId="00E10079" w14:textId="77777777" w:rsidR="001C2689" w:rsidRPr="00B830D4" w:rsidRDefault="001C2689" w:rsidP="005923A7">
            <w:pPr>
              <w:pStyle w:val="BodyText"/>
              <w:rPr>
                <w:b/>
                <w:bCs/>
              </w:rPr>
            </w:pPr>
            <w:r w:rsidRPr="00B830D4">
              <w:rPr>
                <w:b/>
                <w:bCs/>
              </w:rPr>
              <w:lastRenderedPageBreak/>
              <w:t>9668</w:t>
            </w:r>
          </w:p>
        </w:tc>
        <w:tc>
          <w:tcPr>
            <w:tcW w:w="1513" w:type="pct"/>
          </w:tcPr>
          <w:p w14:paraId="52DBDC07" w14:textId="77777777" w:rsidR="001C2689" w:rsidRPr="00B830D4" w:rsidRDefault="001C2689" w:rsidP="005923A7">
            <w:pPr>
              <w:pStyle w:val="BodyText"/>
            </w:pPr>
            <w:r w:rsidRPr="00B830D4">
              <w:rPr>
                <w:rStyle w:val="A5"/>
              </w:rPr>
              <w:t xml:space="preserve">Inappropriate cover </w:t>
            </w:r>
          </w:p>
          <w:p w14:paraId="5794C99E" w14:textId="77777777" w:rsidR="001C2689" w:rsidRPr="00B830D4" w:rsidRDefault="001C2689" w:rsidP="005923A7">
            <w:pPr>
              <w:pStyle w:val="BodyText"/>
            </w:pPr>
          </w:p>
        </w:tc>
        <w:tc>
          <w:tcPr>
            <w:tcW w:w="1445" w:type="pct"/>
          </w:tcPr>
          <w:p w14:paraId="020785DF" w14:textId="77777777" w:rsidR="001C2689" w:rsidRPr="00B830D4" w:rsidRDefault="001C2689" w:rsidP="005923A7">
            <w:pPr>
              <w:pStyle w:val="BodyText"/>
            </w:pPr>
            <w:r w:rsidRPr="00B830D4">
              <w:rPr>
                <w:rStyle w:val="A5"/>
              </w:rPr>
              <w:t>Cover is either ancillary or ambulance only</w:t>
            </w:r>
          </w:p>
          <w:p w14:paraId="75A77CD2" w14:textId="77777777" w:rsidR="001C2689" w:rsidRPr="00B830D4" w:rsidRDefault="001C2689" w:rsidP="005923A7">
            <w:pPr>
              <w:pStyle w:val="BodyText"/>
            </w:pPr>
          </w:p>
        </w:tc>
        <w:tc>
          <w:tcPr>
            <w:tcW w:w="1304" w:type="pct"/>
          </w:tcPr>
          <w:p w14:paraId="356C8911" w14:textId="77777777" w:rsidR="001C2689" w:rsidRPr="00B830D4" w:rsidRDefault="001C2689" w:rsidP="005923A7">
            <w:pPr>
              <w:pStyle w:val="BodyText"/>
            </w:pPr>
            <w:r w:rsidRPr="00B830D4">
              <w:rPr>
                <w:rStyle w:val="A5"/>
              </w:rPr>
              <w:t>Can’t lodge a hospital claim as member isn’t covered for that service. Check with member</w:t>
            </w:r>
          </w:p>
        </w:tc>
      </w:tr>
      <w:tr w:rsidR="001C2689" w:rsidRPr="00B830D4" w14:paraId="1CA6C5EC" w14:textId="77777777" w:rsidTr="005923A7">
        <w:tc>
          <w:tcPr>
            <w:tcW w:w="738" w:type="pct"/>
            <w:shd w:val="clear" w:color="auto" w:fill="C6F3FF" w:themeFill="accent1" w:themeFillTint="33"/>
          </w:tcPr>
          <w:p w14:paraId="00182D4E" w14:textId="77777777" w:rsidR="001C2689" w:rsidRPr="00B830D4" w:rsidRDefault="001C2689" w:rsidP="005923A7">
            <w:pPr>
              <w:pStyle w:val="BodyText"/>
              <w:rPr>
                <w:b/>
                <w:bCs/>
              </w:rPr>
            </w:pPr>
            <w:r w:rsidRPr="00B830D4">
              <w:rPr>
                <w:b/>
                <w:bCs/>
              </w:rPr>
              <w:t>9669</w:t>
            </w:r>
          </w:p>
        </w:tc>
        <w:tc>
          <w:tcPr>
            <w:tcW w:w="1513" w:type="pct"/>
          </w:tcPr>
          <w:p w14:paraId="3A8EC4C1" w14:textId="77777777" w:rsidR="001C2689" w:rsidRPr="00B830D4" w:rsidRDefault="001C2689" w:rsidP="005923A7">
            <w:pPr>
              <w:pStyle w:val="BodyText"/>
            </w:pPr>
            <w:r w:rsidRPr="00B830D4">
              <w:rPr>
                <w:rStyle w:val="A5"/>
              </w:rPr>
              <w:t xml:space="preserve">Patient is ceased or pending cessation </w:t>
            </w:r>
          </w:p>
          <w:p w14:paraId="121EFB88" w14:textId="77777777" w:rsidR="001C2689" w:rsidRPr="00B830D4" w:rsidRDefault="001C2689" w:rsidP="005923A7">
            <w:pPr>
              <w:pStyle w:val="BodyText"/>
            </w:pPr>
          </w:p>
        </w:tc>
        <w:tc>
          <w:tcPr>
            <w:tcW w:w="1445" w:type="pct"/>
          </w:tcPr>
          <w:p w14:paraId="49A4423C" w14:textId="77777777" w:rsidR="001C2689" w:rsidRPr="00B830D4" w:rsidRDefault="001C2689" w:rsidP="005923A7">
            <w:pPr>
              <w:pStyle w:val="BodyText"/>
            </w:pPr>
            <w:r w:rsidRPr="00B830D4">
              <w:rPr>
                <w:rStyle w:val="A5"/>
              </w:rPr>
              <w:t>Member number is valid</w:t>
            </w:r>
          </w:p>
          <w:p w14:paraId="3D8DC99E" w14:textId="77777777" w:rsidR="001C2689" w:rsidRPr="00B830D4" w:rsidRDefault="001C2689" w:rsidP="005923A7">
            <w:pPr>
              <w:pStyle w:val="BodyText"/>
            </w:pPr>
            <w:r w:rsidRPr="00B830D4">
              <w:rPr>
                <w:rStyle w:val="A5"/>
              </w:rPr>
              <w:t>Appropriate cover for membership number</w:t>
            </w:r>
          </w:p>
          <w:p w14:paraId="037C99BB" w14:textId="77777777" w:rsidR="001C2689" w:rsidRPr="00B830D4" w:rsidRDefault="001C2689" w:rsidP="005923A7">
            <w:pPr>
              <w:pStyle w:val="BodyText"/>
            </w:pPr>
            <w:r w:rsidRPr="00B830D4">
              <w:rPr>
                <w:rStyle w:val="A5"/>
              </w:rPr>
              <w:t>Patient details matched</w:t>
            </w:r>
          </w:p>
        </w:tc>
        <w:tc>
          <w:tcPr>
            <w:tcW w:w="1304" w:type="pct"/>
          </w:tcPr>
          <w:p w14:paraId="5E223A8D" w14:textId="77777777" w:rsidR="001C2689" w:rsidRPr="00B830D4" w:rsidRDefault="001C2689" w:rsidP="005923A7">
            <w:pPr>
              <w:pStyle w:val="BodyText"/>
            </w:pPr>
            <w:r w:rsidRPr="00B830D4">
              <w:rPr>
                <w:rStyle w:val="A5"/>
              </w:rPr>
              <w:t>Member to contact fund</w:t>
            </w:r>
          </w:p>
          <w:p w14:paraId="622D2616" w14:textId="77777777" w:rsidR="001C2689" w:rsidRPr="00B830D4" w:rsidRDefault="001C2689" w:rsidP="005923A7">
            <w:pPr>
              <w:pStyle w:val="BodyText"/>
            </w:pPr>
            <w:r w:rsidRPr="00B830D4">
              <w:rPr>
                <w:rStyle w:val="A5"/>
              </w:rPr>
              <w:t>Patient may not have current student registration</w:t>
            </w:r>
          </w:p>
          <w:p w14:paraId="791B0549" w14:textId="77777777" w:rsidR="001C2689" w:rsidRPr="00B830D4" w:rsidRDefault="001C2689" w:rsidP="005923A7">
            <w:pPr>
              <w:pStyle w:val="BodyText"/>
            </w:pPr>
          </w:p>
        </w:tc>
      </w:tr>
      <w:tr w:rsidR="001C2689" w:rsidRPr="00B830D4" w14:paraId="0D6B9C4E" w14:textId="77777777" w:rsidTr="005923A7">
        <w:tc>
          <w:tcPr>
            <w:tcW w:w="738" w:type="pct"/>
            <w:shd w:val="clear" w:color="auto" w:fill="C6F3FF" w:themeFill="accent1" w:themeFillTint="33"/>
          </w:tcPr>
          <w:p w14:paraId="4503A0B6" w14:textId="77777777" w:rsidR="001C2689" w:rsidRPr="00B830D4" w:rsidRDefault="001C2689" w:rsidP="005923A7">
            <w:pPr>
              <w:pStyle w:val="BodyText"/>
              <w:rPr>
                <w:b/>
                <w:bCs/>
              </w:rPr>
            </w:pPr>
            <w:r w:rsidRPr="00B830D4">
              <w:rPr>
                <w:b/>
                <w:bCs/>
              </w:rPr>
              <w:t>9686</w:t>
            </w:r>
          </w:p>
        </w:tc>
        <w:tc>
          <w:tcPr>
            <w:tcW w:w="1513" w:type="pct"/>
          </w:tcPr>
          <w:p w14:paraId="373945E0" w14:textId="77777777" w:rsidR="001C2689" w:rsidRPr="00B830D4" w:rsidRDefault="001C2689" w:rsidP="005923A7">
            <w:pPr>
              <w:pStyle w:val="BodyText"/>
            </w:pPr>
            <w:r w:rsidRPr="00B830D4">
              <w:rPr>
                <w:rStyle w:val="A5"/>
              </w:rPr>
              <w:t xml:space="preserve">Baby not known at fund </w:t>
            </w:r>
          </w:p>
          <w:p w14:paraId="2B3A8176" w14:textId="77777777" w:rsidR="001C2689" w:rsidRPr="00B830D4" w:rsidRDefault="001C2689" w:rsidP="005923A7">
            <w:pPr>
              <w:pStyle w:val="BodyText"/>
            </w:pPr>
          </w:p>
        </w:tc>
        <w:tc>
          <w:tcPr>
            <w:tcW w:w="1445" w:type="pct"/>
          </w:tcPr>
          <w:p w14:paraId="7E855299" w14:textId="77777777" w:rsidR="001C2689" w:rsidRPr="00B830D4" w:rsidRDefault="001C2689" w:rsidP="005923A7">
            <w:pPr>
              <w:pStyle w:val="BodyText"/>
            </w:pPr>
            <w:r w:rsidRPr="00B830D4">
              <w:rPr>
                <w:rStyle w:val="A5"/>
              </w:rPr>
              <w:t xml:space="preserve">No patient match is </w:t>
            </w:r>
            <w:proofErr w:type="gramStart"/>
            <w:r w:rsidRPr="00B830D4">
              <w:rPr>
                <w:rStyle w:val="A5"/>
              </w:rPr>
              <w:t>found</w:t>
            </w:r>
            <w:proofErr w:type="gramEnd"/>
            <w:r w:rsidRPr="00B830D4">
              <w:rPr>
                <w:rStyle w:val="A5"/>
              </w:rPr>
              <w:t xml:space="preserve"> and the DOB of the patient is less than 29 days from the earliest date of service in the Online Patient Verification Request</w:t>
            </w:r>
          </w:p>
        </w:tc>
        <w:tc>
          <w:tcPr>
            <w:tcW w:w="1304" w:type="pct"/>
          </w:tcPr>
          <w:p w14:paraId="5BBEA367" w14:textId="77777777" w:rsidR="001C2689" w:rsidRPr="00B830D4" w:rsidRDefault="001C2689" w:rsidP="005923A7">
            <w:pPr>
              <w:pStyle w:val="BodyText"/>
            </w:pPr>
            <w:r w:rsidRPr="00B830D4">
              <w:rPr>
                <w:rStyle w:val="A5"/>
              </w:rPr>
              <w:t>Member needs to register the baby at the fund</w:t>
            </w:r>
          </w:p>
          <w:p w14:paraId="3B8F8EF2" w14:textId="77777777" w:rsidR="001C2689" w:rsidRPr="00B830D4" w:rsidRDefault="001C2689" w:rsidP="005923A7">
            <w:pPr>
              <w:pStyle w:val="BodyText"/>
            </w:pPr>
          </w:p>
        </w:tc>
      </w:tr>
    </w:tbl>
    <w:p w14:paraId="74580D43" w14:textId="77777777" w:rsidR="001C2689" w:rsidRPr="00B830D4" w:rsidRDefault="001C2689" w:rsidP="00601D7B">
      <w:pPr>
        <w:pStyle w:val="Heading2"/>
      </w:pPr>
      <w:r w:rsidRPr="00B830D4">
        <w:br w:type="page"/>
      </w:r>
      <w:bookmarkStart w:id="292" w:name="_Toc166768877"/>
      <w:bookmarkStart w:id="293" w:name="_Toc187231674"/>
      <w:r w:rsidRPr="00B830D4">
        <w:lastRenderedPageBreak/>
        <w:t>Appendix B – Eligibility check response codes</w:t>
      </w:r>
      <w:bookmarkEnd w:id="292"/>
      <w:bookmarkEnd w:id="293"/>
    </w:p>
    <w:tbl>
      <w:tblPr>
        <w:tblStyle w:val="StandardTable"/>
        <w:tblW w:w="5000" w:type="pct"/>
        <w:tblLook w:val="0620" w:firstRow="1" w:lastRow="0" w:firstColumn="0" w:lastColumn="0" w:noHBand="1" w:noVBand="1"/>
      </w:tblPr>
      <w:tblGrid>
        <w:gridCol w:w="1495"/>
        <w:gridCol w:w="3041"/>
        <w:gridCol w:w="2981"/>
        <w:gridCol w:w="2461"/>
      </w:tblGrid>
      <w:tr w:rsidR="001C2689" w:rsidRPr="00B830D4" w14:paraId="1E90DFA4" w14:textId="77777777" w:rsidTr="00FB0534">
        <w:trPr>
          <w:cnfStyle w:val="100000000000" w:firstRow="1" w:lastRow="0" w:firstColumn="0" w:lastColumn="0" w:oddVBand="0" w:evenVBand="0" w:oddHBand="0" w:evenHBand="0" w:firstRowFirstColumn="0" w:firstRowLastColumn="0" w:lastRowFirstColumn="0" w:lastRowLastColumn="0"/>
        </w:trPr>
        <w:tc>
          <w:tcPr>
            <w:tcW w:w="749" w:type="pct"/>
          </w:tcPr>
          <w:p w14:paraId="7101B4A1" w14:textId="77777777" w:rsidR="001C2689" w:rsidRPr="00B830D4" w:rsidRDefault="001C2689" w:rsidP="00FB0534">
            <w:pPr>
              <w:pStyle w:val="BodyText"/>
              <w:rPr>
                <w:sz w:val="22"/>
              </w:rPr>
            </w:pPr>
            <w:r w:rsidRPr="00B830D4">
              <w:rPr>
                <w:sz w:val="22"/>
              </w:rPr>
              <w:t>Response code</w:t>
            </w:r>
          </w:p>
        </w:tc>
        <w:tc>
          <w:tcPr>
            <w:tcW w:w="1524" w:type="pct"/>
          </w:tcPr>
          <w:p w14:paraId="697B76E7" w14:textId="77777777" w:rsidR="001C2689" w:rsidRPr="00B830D4" w:rsidRDefault="001C2689" w:rsidP="00FB0534">
            <w:pPr>
              <w:pStyle w:val="BodyText"/>
              <w:rPr>
                <w:sz w:val="22"/>
              </w:rPr>
            </w:pPr>
            <w:r w:rsidRPr="00B830D4">
              <w:rPr>
                <w:sz w:val="22"/>
              </w:rPr>
              <w:t>Message</w:t>
            </w:r>
          </w:p>
        </w:tc>
        <w:tc>
          <w:tcPr>
            <w:tcW w:w="1494" w:type="pct"/>
          </w:tcPr>
          <w:p w14:paraId="408D63D8" w14:textId="77777777" w:rsidR="001C2689" w:rsidRPr="00B830D4" w:rsidRDefault="001C2689" w:rsidP="00FB0534">
            <w:pPr>
              <w:pStyle w:val="BodyText"/>
              <w:rPr>
                <w:sz w:val="22"/>
              </w:rPr>
            </w:pPr>
            <w:r w:rsidRPr="00B830D4">
              <w:rPr>
                <w:sz w:val="22"/>
              </w:rPr>
              <w:t>Reason</w:t>
            </w:r>
          </w:p>
        </w:tc>
        <w:tc>
          <w:tcPr>
            <w:tcW w:w="1233" w:type="pct"/>
          </w:tcPr>
          <w:p w14:paraId="0B3C2CD7" w14:textId="77777777" w:rsidR="001C2689" w:rsidRPr="00B830D4" w:rsidRDefault="001C2689" w:rsidP="00FB0534">
            <w:pPr>
              <w:pStyle w:val="BodyText"/>
              <w:rPr>
                <w:sz w:val="22"/>
              </w:rPr>
            </w:pPr>
            <w:r w:rsidRPr="00B830D4">
              <w:rPr>
                <w:sz w:val="22"/>
              </w:rPr>
              <w:t>Action required</w:t>
            </w:r>
          </w:p>
        </w:tc>
      </w:tr>
      <w:tr w:rsidR="001C2689" w:rsidRPr="00B830D4" w14:paraId="264C8DC8" w14:textId="77777777" w:rsidTr="00FB0534">
        <w:tc>
          <w:tcPr>
            <w:tcW w:w="749" w:type="pct"/>
            <w:shd w:val="clear" w:color="auto" w:fill="C6F3FF" w:themeFill="accent1" w:themeFillTint="33"/>
          </w:tcPr>
          <w:p w14:paraId="36E05E83" w14:textId="77777777" w:rsidR="001C2689" w:rsidRPr="00B830D4" w:rsidRDefault="001C2689" w:rsidP="00FB0534">
            <w:pPr>
              <w:pStyle w:val="BodyText"/>
              <w:rPr>
                <w:b/>
                <w:bCs/>
              </w:rPr>
            </w:pPr>
            <w:r w:rsidRPr="00B830D4">
              <w:rPr>
                <w:b/>
                <w:bCs/>
              </w:rPr>
              <w:t>1005</w:t>
            </w:r>
          </w:p>
        </w:tc>
        <w:tc>
          <w:tcPr>
            <w:tcW w:w="1524" w:type="pct"/>
          </w:tcPr>
          <w:p w14:paraId="58968973" w14:textId="77777777" w:rsidR="001C2689" w:rsidRPr="00B830D4" w:rsidRDefault="001C2689" w:rsidP="00FB0534">
            <w:pPr>
              <w:pStyle w:val="BodyText"/>
            </w:pPr>
            <w:r w:rsidRPr="00B830D4">
              <w:t>Facility ID not known to fund</w:t>
            </w:r>
          </w:p>
        </w:tc>
        <w:tc>
          <w:tcPr>
            <w:tcW w:w="1494" w:type="pct"/>
          </w:tcPr>
          <w:p w14:paraId="2223F405" w14:textId="77777777" w:rsidR="001C2689" w:rsidRPr="00B830D4" w:rsidRDefault="001C2689" w:rsidP="00FB0534">
            <w:pPr>
              <w:pStyle w:val="BodyText"/>
            </w:pPr>
            <w:r w:rsidRPr="00B830D4">
              <w:t xml:space="preserve">The facility ID supplied is: </w:t>
            </w:r>
          </w:p>
          <w:p w14:paraId="5855253A" w14:textId="77777777" w:rsidR="001C2689" w:rsidRPr="00B830D4" w:rsidRDefault="001C2689" w:rsidP="00FB0534">
            <w:pPr>
              <w:pStyle w:val="BodyText"/>
            </w:pPr>
            <w:r w:rsidRPr="00B830D4">
              <w:t xml:space="preserve">not registered at the fund </w:t>
            </w:r>
          </w:p>
          <w:p w14:paraId="558211DD" w14:textId="77777777" w:rsidR="001C2689" w:rsidRPr="00B830D4" w:rsidRDefault="001C2689" w:rsidP="00FB0534">
            <w:pPr>
              <w:pStyle w:val="BodyText"/>
              <w:rPr>
                <w:rStyle w:val="A5"/>
              </w:rPr>
            </w:pPr>
            <w:r w:rsidRPr="00B830D4">
              <w:t>not current</w:t>
            </w:r>
          </w:p>
        </w:tc>
        <w:tc>
          <w:tcPr>
            <w:tcW w:w="1233" w:type="pct"/>
          </w:tcPr>
          <w:p w14:paraId="79F4256C" w14:textId="77777777" w:rsidR="001C2689" w:rsidRPr="00B830D4" w:rsidRDefault="001C2689" w:rsidP="00FB0534">
            <w:pPr>
              <w:pStyle w:val="BodyText"/>
              <w:rPr>
                <w:rStyle w:val="A5"/>
              </w:rPr>
            </w:pPr>
            <w:r w:rsidRPr="00B830D4">
              <w:rPr>
                <w:rStyle w:val="A5"/>
              </w:rPr>
              <w:t>Check the facility ID; if correct contact the fund, if incorrect re-submits with corrected data</w:t>
            </w:r>
          </w:p>
        </w:tc>
      </w:tr>
      <w:tr w:rsidR="001C2689" w:rsidRPr="00B830D4" w14:paraId="1F77528A" w14:textId="77777777" w:rsidTr="00FB0534">
        <w:tc>
          <w:tcPr>
            <w:tcW w:w="749" w:type="pct"/>
            <w:shd w:val="clear" w:color="auto" w:fill="C6F3FF" w:themeFill="accent1" w:themeFillTint="33"/>
          </w:tcPr>
          <w:p w14:paraId="61E7FAB6" w14:textId="77777777" w:rsidR="001C2689" w:rsidRPr="00B830D4" w:rsidRDefault="001C2689" w:rsidP="00FB0534">
            <w:pPr>
              <w:pStyle w:val="BodyText"/>
              <w:rPr>
                <w:b/>
                <w:bCs/>
              </w:rPr>
            </w:pPr>
            <w:r w:rsidRPr="00B830D4">
              <w:rPr>
                <w:b/>
                <w:bCs/>
              </w:rPr>
              <w:t>1100</w:t>
            </w:r>
          </w:p>
        </w:tc>
        <w:tc>
          <w:tcPr>
            <w:tcW w:w="1524" w:type="pct"/>
          </w:tcPr>
          <w:p w14:paraId="1B89F5C8" w14:textId="77777777" w:rsidR="001C2689" w:rsidRPr="00B830D4" w:rsidRDefault="001C2689" w:rsidP="00FB0534">
            <w:pPr>
              <w:pStyle w:val="BodyText"/>
              <w:rPr>
                <w:rStyle w:val="A5"/>
              </w:rPr>
            </w:pPr>
            <w:r w:rsidRPr="00B830D4">
              <w:t>Not eligible for selected service</w:t>
            </w:r>
          </w:p>
        </w:tc>
        <w:tc>
          <w:tcPr>
            <w:tcW w:w="1494" w:type="pct"/>
          </w:tcPr>
          <w:p w14:paraId="16A6AF15" w14:textId="77777777" w:rsidR="001C2689" w:rsidRPr="00B830D4" w:rsidRDefault="001C2689" w:rsidP="00FB0534">
            <w:pPr>
              <w:pStyle w:val="BodyText"/>
              <w:rPr>
                <w:rStyle w:val="A5"/>
              </w:rPr>
            </w:pPr>
            <w:r w:rsidRPr="00B830D4">
              <w:rPr>
                <w:rStyle w:val="A5"/>
              </w:rPr>
              <w:t>The patient is not eligible for treatment for the presenting illness or item according to the information supplied in the eligibility check</w:t>
            </w:r>
          </w:p>
        </w:tc>
        <w:tc>
          <w:tcPr>
            <w:tcW w:w="1233" w:type="pct"/>
          </w:tcPr>
          <w:p w14:paraId="13977FAA" w14:textId="77777777" w:rsidR="001C2689" w:rsidRPr="00B830D4" w:rsidRDefault="001C2689" w:rsidP="00FB0534">
            <w:pPr>
              <w:pStyle w:val="BodyText"/>
            </w:pPr>
            <w:r w:rsidRPr="00B830D4">
              <w:rPr>
                <w:rStyle w:val="A5"/>
              </w:rPr>
              <w:t>Tell the patient that they are not eligible for the service</w:t>
            </w:r>
          </w:p>
          <w:p w14:paraId="360957BA" w14:textId="77777777" w:rsidR="001C2689" w:rsidRPr="00B830D4" w:rsidRDefault="001C2689" w:rsidP="00FB0534">
            <w:pPr>
              <w:pStyle w:val="BodyText"/>
              <w:rPr>
                <w:rStyle w:val="A5"/>
              </w:rPr>
            </w:pPr>
          </w:p>
        </w:tc>
      </w:tr>
      <w:tr w:rsidR="001C2689" w:rsidRPr="00B830D4" w14:paraId="1733AD8E" w14:textId="77777777" w:rsidTr="00FB0534">
        <w:tc>
          <w:tcPr>
            <w:tcW w:w="749" w:type="pct"/>
            <w:shd w:val="clear" w:color="auto" w:fill="C6F3FF" w:themeFill="accent1" w:themeFillTint="33"/>
          </w:tcPr>
          <w:p w14:paraId="3FA6350D" w14:textId="77777777" w:rsidR="001C2689" w:rsidRPr="00B830D4" w:rsidRDefault="001C2689" w:rsidP="00FB0534">
            <w:pPr>
              <w:pStyle w:val="BodyText"/>
              <w:rPr>
                <w:b/>
                <w:bCs/>
              </w:rPr>
            </w:pPr>
            <w:r w:rsidRPr="00B830D4">
              <w:rPr>
                <w:b/>
                <w:bCs/>
              </w:rPr>
              <w:t>1101</w:t>
            </w:r>
          </w:p>
        </w:tc>
        <w:tc>
          <w:tcPr>
            <w:tcW w:w="1524" w:type="pct"/>
          </w:tcPr>
          <w:p w14:paraId="664E010C" w14:textId="77777777" w:rsidR="001C2689" w:rsidRPr="00B830D4" w:rsidRDefault="001C2689" w:rsidP="00FB0534">
            <w:pPr>
              <w:pStyle w:val="BodyText"/>
              <w:rPr>
                <w:rStyle w:val="A5"/>
                <w:sz w:val="22"/>
              </w:rPr>
            </w:pPr>
            <w:r w:rsidRPr="00B830D4">
              <w:t>Eligible for service selected</w:t>
            </w:r>
          </w:p>
        </w:tc>
        <w:tc>
          <w:tcPr>
            <w:tcW w:w="1494" w:type="pct"/>
          </w:tcPr>
          <w:p w14:paraId="598B1495" w14:textId="77777777" w:rsidR="001C2689" w:rsidRPr="00B830D4" w:rsidRDefault="001C2689" w:rsidP="00FB0534">
            <w:pPr>
              <w:pStyle w:val="BodyText"/>
              <w:rPr>
                <w:rStyle w:val="A5"/>
              </w:rPr>
            </w:pPr>
            <w:r w:rsidRPr="00B830D4">
              <w:rPr>
                <w:rStyle w:val="A5"/>
              </w:rPr>
              <w:t>Patient is eligible for the presenting illness or item according to information supplied in the eligibility check</w:t>
            </w:r>
          </w:p>
        </w:tc>
        <w:tc>
          <w:tcPr>
            <w:tcW w:w="1233" w:type="pct"/>
          </w:tcPr>
          <w:p w14:paraId="47A16F32" w14:textId="77777777" w:rsidR="001C2689" w:rsidRPr="00B830D4" w:rsidRDefault="001C2689" w:rsidP="00FB0534">
            <w:pPr>
              <w:pStyle w:val="BodyText"/>
              <w:rPr>
                <w:rStyle w:val="A5"/>
              </w:rPr>
            </w:pPr>
          </w:p>
        </w:tc>
      </w:tr>
      <w:tr w:rsidR="001C2689" w:rsidRPr="00B830D4" w14:paraId="56AA1A24" w14:textId="77777777" w:rsidTr="00FB0534">
        <w:tc>
          <w:tcPr>
            <w:tcW w:w="749" w:type="pct"/>
            <w:shd w:val="clear" w:color="auto" w:fill="C6F3FF" w:themeFill="accent1" w:themeFillTint="33"/>
          </w:tcPr>
          <w:p w14:paraId="3495D2A4" w14:textId="77777777" w:rsidR="001C2689" w:rsidRPr="00B830D4" w:rsidRDefault="001C2689" w:rsidP="00FB0534">
            <w:pPr>
              <w:pStyle w:val="BodyText"/>
              <w:rPr>
                <w:b/>
                <w:bCs/>
              </w:rPr>
            </w:pPr>
            <w:r w:rsidRPr="00B830D4">
              <w:rPr>
                <w:b/>
                <w:bCs/>
              </w:rPr>
              <w:t>1102</w:t>
            </w:r>
          </w:p>
        </w:tc>
        <w:tc>
          <w:tcPr>
            <w:tcW w:w="1524" w:type="pct"/>
          </w:tcPr>
          <w:p w14:paraId="72BE9DF0" w14:textId="77777777" w:rsidR="001C2689" w:rsidRPr="00B830D4" w:rsidRDefault="001C2689" w:rsidP="00FB0534">
            <w:pPr>
              <w:pStyle w:val="BodyText"/>
              <w:rPr>
                <w:rStyle w:val="A5"/>
                <w:sz w:val="22"/>
              </w:rPr>
            </w:pPr>
            <w:r w:rsidRPr="00B830D4">
              <w:t>Eligible subject to conditions</w:t>
            </w:r>
          </w:p>
        </w:tc>
        <w:tc>
          <w:tcPr>
            <w:tcW w:w="1494" w:type="pct"/>
          </w:tcPr>
          <w:p w14:paraId="15BE0184" w14:textId="77777777" w:rsidR="001C2689" w:rsidRPr="00B830D4" w:rsidRDefault="001C2689" w:rsidP="00FB0534">
            <w:pPr>
              <w:pStyle w:val="BodyText"/>
            </w:pPr>
            <w:r w:rsidRPr="00B830D4">
              <w:rPr>
                <w:rStyle w:val="A5"/>
              </w:rPr>
              <w:t xml:space="preserve">Patient may be eligible for the presenting illness or item according to the information supplied in the eligibility check. However, there may be conditions you will need to note before you proceed such as: </w:t>
            </w:r>
          </w:p>
          <w:p w14:paraId="354CEC36" w14:textId="77777777" w:rsidR="001C2689" w:rsidRPr="00B830D4" w:rsidRDefault="001C2689" w:rsidP="00FB0534">
            <w:pPr>
              <w:pStyle w:val="BodyText"/>
            </w:pPr>
            <w:r w:rsidRPr="00B830D4">
              <w:t xml:space="preserve">financial status </w:t>
            </w:r>
          </w:p>
          <w:p w14:paraId="630EA37D" w14:textId="77777777" w:rsidR="001C2689" w:rsidRPr="00B830D4" w:rsidRDefault="001C2689" w:rsidP="00FB0534">
            <w:pPr>
              <w:pStyle w:val="BodyText"/>
            </w:pPr>
            <w:r w:rsidRPr="00B830D4">
              <w:t xml:space="preserve">reduced benefit is payable </w:t>
            </w:r>
          </w:p>
          <w:p w14:paraId="43A2E460" w14:textId="77777777" w:rsidR="001C2689" w:rsidRPr="00B830D4" w:rsidRDefault="001C2689" w:rsidP="00FB0534">
            <w:pPr>
              <w:pStyle w:val="BodyText"/>
              <w:rPr>
                <w:rStyle w:val="A5"/>
              </w:rPr>
            </w:pPr>
            <w:r w:rsidRPr="00B830D4">
              <w:t>possible pre-existing condition</w:t>
            </w:r>
          </w:p>
        </w:tc>
        <w:tc>
          <w:tcPr>
            <w:tcW w:w="1233" w:type="pct"/>
          </w:tcPr>
          <w:p w14:paraId="5B201B47" w14:textId="77777777" w:rsidR="001C2689" w:rsidRPr="00B830D4" w:rsidRDefault="001C2689" w:rsidP="00FB0534">
            <w:pPr>
              <w:pStyle w:val="BodyText"/>
            </w:pPr>
            <w:r w:rsidRPr="00B830D4">
              <w:rPr>
                <w:rStyle w:val="A5"/>
              </w:rPr>
              <w:t>Refer to OEC guide for assistance on areas to check</w:t>
            </w:r>
          </w:p>
          <w:p w14:paraId="79C35BEA" w14:textId="77777777" w:rsidR="001C2689" w:rsidRPr="00B830D4" w:rsidRDefault="001C2689" w:rsidP="00FB0534">
            <w:pPr>
              <w:pStyle w:val="BodyText"/>
              <w:rPr>
                <w:rStyle w:val="A5"/>
              </w:rPr>
            </w:pPr>
          </w:p>
        </w:tc>
      </w:tr>
      <w:tr w:rsidR="001C2689" w:rsidRPr="00B830D4" w14:paraId="481DF250" w14:textId="77777777" w:rsidTr="00FB0534">
        <w:tc>
          <w:tcPr>
            <w:tcW w:w="749" w:type="pct"/>
            <w:shd w:val="clear" w:color="auto" w:fill="C6F3FF" w:themeFill="accent1" w:themeFillTint="33"/>
          </w:tcPr>
          <w:p w14:paraId="56B9B3EA" w14:textId="77777777" w:rsidR="001C2689" w:rsidRPr="00B830D4" w:rsidRDefault="001C2689" w:rsidP="00FB0534">
            <w:pPr>
              <w:pStyle w:val="BodyText"/>
              <w:rPr>
                <w:b/>
                <w:bCs/>
              </w:rPr>
            </w:pPr>
            <w:r w:rsidRPr="00B830D4">
              <w:rPr>
                <w:b/>
                <w:bCs/>
              </w:rPr>
              <w:t>1103</w:t>
            </w:r>
          </w:p>
        </w:tc>
        <w:tc>
          <w:tcPr>
            <w:tcW w:w="1524" w:type="pct"/>
          </w:tcPr>
          <w:p w14:paraId="2D37F3DF" w14:textId="77777777" w:rsidR="001C2689" w:rsidRPr="00B830D4" w:rsidRDefault="001C2689" w:rsidP="00FB0534">
            <w:pPr>
              <w:pStyle w:val="BodyText"/>
              <w:rPr>
                <w:rStyle w:val="A5"/>
                <w:sz w:val="22"/>
              </w:rPr>
            </w:pPr>
            <w:r w:rsidRPr="00B830D4">
              <w:t>Resubmit for new assessment if presenting illness is shown</w:t>
            </w:r>
          </w:p>
        </w:tc>
        <w:tc>
          <w:tcPr>
            <w:tcW w:w="1494" w:type="pct"/>
          </w:tcPr>
          <w:p w14:paraId="56938003" w14:textId="77777777" w:rsidR="001C2689" w:rsidRPr="00B830D4" w:rsidRDefault="001C2689" w:rsidP="00FB0534">
            <w:pPr>
              <w:pStyle w:val="BodyText"/>
              <w:rPr>
                <w:rStyle w:val="A5"/>
              </w:rPr>
            </w:pPr>
            <w:r w:rsidRPr="00B830D4">
              <w:rPr>
                <w:rStyle w:val="A5"/>
              </w:rPr>
              <w:t xml:space="preserve">A general presenting illness or item was requested and a general answer displaying all benefit limitation or restriction that apply to the </w:t>
            </w:r>
            <w:proofErr w:type="gramStart"/>
            <w:r w:rsidRPr="00B830D4">
              <w:rPr>
                <w:rStyle w:val="A5"/>
              </w:rPr>
              <w:t>patients</w:t>
            </w:r>
            <w:proofErr w:type="gramEnd"/>
            <w:r w:rsidRPr="00B830D4">
              <w:rPr>
                <w:rStyle w:val="A5"/>
              </w:rPr>
              <w:t xml:space="preserve"> cover was returned in the response</w:t>
            </w:r>
          </w:p>
        </w:tc>
        <w:tc>
          <w:tcPr>
            <w:tcW w:w="1233" w:type="pct"/>
          </w:tcPr>
          <w:p w14:paraId="73A2D04C" w14:textId="77777777" w:rsidR="001C2689" w:rsidRPr="00B830D4" w:rsidRDefault="001C2689" w:rsidP="00FB0534">
            <w:pPr>
              <w:pStyle w:val="BodyText"/>
              <w:rPr>
                <w:rStyle w:val="A5"/>
              </w:rPr>
            </w:pPr>
            <w:r w:rsidRPr="00B830D4">
              <w:rPr>
                <w:rStyle w:val="A5"/>
              </w:rPr>
              <w:t xml:space="preserve">Check the eligibility response carefully and re-submit if the actual presenting illness or item is displayed to obtain an accurate assessment </w:t>
            </w:r>
          </w:p>
        </w:tc>
      </w:tr>
      <w:tr w:rsidR="001C2689" w:rsidRPr="00B830D4" w14:paraId="10F68145" w14:textId="77777777" w:rsidTr="00FB0534">
        <w:tc>
          <w:tcPr>
            <w:tcW w:w="749" w:type="pct"/>
            <w:shd w:val="clear" w:color="auto" w:fill="C6F3FF" w:themeFill="accent1" w:themeFillTint="33"/>
          </w:tcPr>
          <w:p w14:paraId="3FE5C6E5" w14:textId="77777777" w:rsidR="001C2689" w:rsidRPr="00B830D4" w:rsidRDefault="001C2689" w:rsidP="00FB0534">
            <w:pPr>
              <w:pStyle w:val="BodyText"/>
              <w:rPr>
                <w:b/>
                <w:bCs/>
              </w:rPr>
            </w:pPr>
            <w:r w:rsidRPr="00B830D4">
              <w:rPr>
                <w:b/>
                <w:bCs/>
              </w:rPr>
              <w:t>1104</w:t>
            </w:r>
          </w:p>
        </w:tc>
        <w:tc>
          <w:tcPr>
            <w:tcW w:w="1524" w:type="pct"/>
          </w:tcPr>
          <w:p w14:paraId="6D0C253E" w14:textId="77777777" w:rsidR="001C2689" w:rsidRPr="00B830D4" w:rsidRDefault="001C2689" w:rsidP="00FB0534">
            <w:pPr>
              <w:pStyle w:val="BodyText"/>
              <w:rPr>
                <w:rStyle w:val="A5"/>
                <w:sz w:val="22"/>
              </w:rPr>
            </w:pPr>
            <w:r w:rsidRPr="00B830D4">
              <w:t>Eligible for selected service at previous cover</w:t>
            </w:r>
          </w:p>
        </w:tc>
        <w:tc>
          <w:tcPr>
            <w:tcW w:w="1494" w:type="pct"/>
          </w:tcPr>
          <w:p w14:paraId="05FDA480" w14:textId="77777777" w:rsidR="001C2689" w:rsidRPr="00B830D4" w:rsidRDefault="001C2689" w:rsidP="00FB0534">
            <w:pPr>
              <w:pStyle w:val="BodyText"/>
              <w:rPr>
                <w:rStyle w:val="A5"/>
              </w:rPr>
            </w:pPr>
            <w:r w:rsidRPr="00B830D4">
              <w:rPr>
                <w:rStyle w:val="A5"/>
              </w:rPr>
              <w:t>The patient is eligible for the presenting illness or item on the incoming eligibility request but not at their current cover. This message generally results where the patient is still serving the required waiting period applicable on the upgrade in cover</w:t>
            </w:r>
          </w:p>
        </w:tc>
        <w:tc>
          <w:tcPr>
            <w:tcW w:w="1233" w:type="pct"/>
          </w:tcPr>
          <w:p w14:paraId="6E9C8868" w14:textId="77777777" w:rsidR="001C2689" w:rsidRPr="00B830D4" w:rsidRDefault="001C2689" w:rsidP="00FB0534">
            <w:pPr>
              <w:pStyle w:val="BodyText"/>
            </w:pPr>
            <w:r w:rsidRPr="00B830D4">
              <w:rPr>
                <w:rStyle w:val="A5"/>
              </w:rPr>
              <w:t>The patient is eligible for the service on their previous level of cover</w:t>
            </w:r>
          </w:p>
          <w:p w14:paraId="0629E9AF" w14:textId="77777777" w:rsidR="001C2689" w:rsidRPr="00B830D4" w:rsidRDefault="001C2689" w:rsidP="00FB0534">
            <w:pPr>
              <w:pStyle w:val="BodyText"/>
              <w:rPr>
                <w:rStyle w:val="A5"/>
              </w:rPr>
            </w:pPr>
          </w:p>
        </w:tc>
      </w:tr>
      <w:tr w:rsidR="001C2689" w:rsidRPr="00B830D4" w14:paraId="5D3E2BFF" w14:textId="77777777" w:rsidTr="00FB0534">
        <w:tc>
          <w:tcPr>
            <w:tcW w:w="749" w:type="pct"/>
            <w:shd w:val="clear" w:color="auto" w:fill="C6F3FF" w:themeFill="accent1" w:themeFillTint="33"/>
          </w:tcPr>
          <w:p w14:paraId="5BC9EB5D" w14:textId="77777777" w:rsidR="001C2689" w:rsidRPr="00B830D4" w:rsidRDefault="001C2689" w:rsidP="00FB0534">
            <w:pPr>
              <w:pStyle w:val="BodyText"/>
              <w:rPr>
                <w:b/>
                <w:bCs/>
              </w:rPr>
            </w:pPr>
            <w:r w:rsidRPr="00B830D4">
              <w:rPr>
                <w:b/>
                <w:bCs/>
              </w:rPr>
              <w:lastRenderedPageBreak/>
              <w:t>1105</w:t>
            </w:r>
          </w:p>
        </w:tc>
        <w:tc>
          <w:tcPr>
            <w:tcW w:w="1524" w:type="pct"/>
          </w:tcPr>
          <w:p w14:paraId="6C572A92" w14:textId="77777777" w:rsidR="001C2689" w:rsidRPr="00B830D4" w:rsidRDefault="001C2689" w:rsidP="00FB0534">
            <w:pPr>
              <w:pStyle w:val="BodyText"/>
              <w:rPr>
                <w:rStyle w:val="A5"/>
                <w:sz w:val="22"/>
              </w:rPr>
            </w:pPr>
            <w:r w:rsidRPr="00B830D4">
              <w:t xml:space="preserve">Not eligible for selected service – wait period applied  </w:t>
            </w:r>
          </w:p>
        </w:tc>
        <w:tc>
          <w:tcPr>
            <w:tcW w:w="1494" w:type="pct"/>
          </w:tcPr>
          <w:p w14:paraId="6709106F" w14:textId="77777777" w:rsidR="001C2689" w:rsidRPr="00B830D4" w:rsidRDefault="001C2689" w:rsidP="00FB0534">
            <w:pPr>
              <w:pStyle w:val="BodyText"/>
              <w:rPr>
                <w:rStyle w:val="A5"/>
              </w:rPr>
            </w:pPr>
            <w:r w:rsidRPr="00B830D4">
              <w:rPr>
                <w:rStyle w:val="A5"/>
              </w:rPr>
              <w:t>The patient is not eligible for the presenting illness or item as they have not completed serving their required waiting periods</w:t>
            </w:r>
          </w:p>
        </w:tc>
        <w:tc>
          <w:tcPr>
            <w:tcW w:w="1233" w:type="pct"/>
          </w:tcPr>
          <w:p w14:paraId="61C853A8" w14:textId="77777777" w:rsidR="001C2689" w:rsidRPr="00B830D4" w:rsidRDefault="001C2689" w:rsidP="00FB0534">
            <w:pPr>
              <w:pStyle w:val="BodyText"/>
              <w:rPr>
                <w:rStyle w:val="A5"/>
              </w:rPr>
            </w:pPr>
          </w:p>
        </w:tc>
      </w:tr>
      <w:tr w:rsidR="001C2689" w:rsidRPr="00B830D4" w14:paraId="1431A7CC" w14:textId="77777777" w:rsidTr="00FB0534">
        <w:tc>
          <w:tcPr>
            <w:tcW w:w="749" w:type="pct"/>
            <w:shd w:val="clear" w:color="auto" w:fill="C6F3FF" w:themeFill="accent1" w:themeFillTint="33"/>
          </w:tcPr>
          <w:p w14:paraId="352AB8EB" w14:textId="77777777" w:rsidR="001C2689" w:rsidRPr="00B830D4" w:rsidRDefault="001C2689" w:rsidP="00FB0534">
            <w:pPr>
              <w:pStyle w:val="BodyText"/>
              <w:rPr>
                <w:b/>
                <w:bCs/>
              </w:rPr>
            </w:pPr>
            <w:r w:rsidRPr="00B830D4">
              <w:rPr>
                <w:b/>
                <w:bCs/>
              </w:rPr>
              <w:t>1106</w:t>
            </w:r>
          </w:p>
        </w:tc>
        <w:tc>
          <w:tcPr>
            <w:tcW w:w="1524" w:type="pct"/>
          </w:tcPr>
          <w:p w14:paraId="4304DCB2" w14:textId="77777777" w:rsidR="001C2689" w:rsidRPr="00B830D4" w:rsidRDefault="001C2689" w:rsidP="00FB0534">
            <w:pPr>
              <w:pStyle w:val="BodyText"/>
              <w:rPr>
                <w:rStyle w:val="A5"/>
                <w:sz w:val="22"/>
              </w:rPr>
            </w:pPr>
            <w:r w:rsidRPr="00B830D4">
              <w:t>Eligible for selected service at previous cover – wait period applied</w:t>
            </w:r>
          </w:p>
        </w:tc>
        <w:tc>
          <w:tcPr>
            <w:tcW w:w="1494" w:type="pct"/>
          </w:tcPr>
          <w:p w14:paraId="2C9383E3" w14:textId="77777777" w:rsidR="001C2689" w:rsidRPr="00B830D4" w:rsidRDefault="001C2689" w:rsidP="00FB0534">
            <w:pPr>
              <w:pStyle w:val="BodyText"/>
              <w:rPr>
                <w:rStyle w:val="A5"/>
              </w:rPr>
            </w:pPr>
            <w:r w:rsidRPr="00B830D4">
              <w:rPr>
                <w:rStyle w:val="A5"/>
              </w:rPr>
              <w:t>The patient is eligible for the presenting illness or item as input on the incoming eligibility request but not at their current cover. This message generally results where the patient is still serving the required waiting period applicable on the upgrade in cover</w:t>
            </w:r>
          </w:p>
        </w:tc>
        <w:tc>
          <w:tcPr>
            <w:tcW w:w="1233" w:type="pct"/>
          </w:tcPr>
          <w:p w14:paraId="32377288" w14:textId="77777777" w:rsidR="001C2689" w:rsidRPr="00B830D4" w:rsidRDefault="001C2689" w:rsidP="00FB0534">
            <w:pPr>
              <w:pStyle w:val="BodyText"/>
              <w:rPr>
                <w:rStyle w:val="A5"/>
              </w:rPr>
            </w:pPr>
          </w:p>
        </w:tc>
      </w:tr>
      <w:tr w:rsidR="001C2689" w:rsidRPr="00B830D4" w14:paraId="72132E26" w14:textId="77777777" w:rsidTr="00FB0534">
        <w:tc>
          <w:tcPr>
            <w:tcW w:w="749" w:type="pct"/>
            <w:shd w:val="clear" w:color="auto" w:fill="C6F3FF" w:themeFill="accent1" w:themeFillTint="33"/>
          </w:tcPr>
          <w:p w14:paraId="4FFEEF29" w14:textId="77777777" w:rsidR="001C2689" w:rsidRPr="00B830D4" w:rsidRDefault="001C2689" w:rsidP="00FB0534">
            <w:pPr>
              <w:pStyle w:val="BodyText"/>
              <w:rPr>
                <w:b/>
                <w:bCs/>
              </w:rPr>
            </w:pPr>
            <w:r w:rsidRPr="00B830D4">
              <w:rPr>
                <w:b/>
                <w:bCs/>
              </w:rPr>
              <w:t>1107</w:t>
            </w:r>
          </w:p>
        </w:tc>
        <w:tc>
          <w:tcPr>
            <w:tcW w:w="1524" w:type="pct"/>
          </w:tcPr>
          <w:p w14:paraId="0229DEA0" w14:textId="77777777" w:rsidR="001C2689" w:rsidRPr="00B830D4" w:rsidRDefault="001C2689" w:rsidP="00FB0534">
            <w:pPr>
              <w:pStyle w:val="BodyText"/>
              <w:rPr>
                <w:rStyle w:val="A5"/>
                <w:sz w:val="22"/>
              </w:rPr>
            </w:pPr>
            <w:r w:rsidRPr="00B830D4">
              <w:t>Not eligible for selected service – pre-existing ailment</w:t>
            </w:r>
          </w:p>
        </w:tc>
        <w:tc>
          <w:tcPr>
            <w:tcW w:w="1494" w:type="pct"/>
          </w:tcPr>
          <w:p w14:paraId="1B4E54BA" w14:textId="77777777" w:rsidR="001C2689" w:rsidRPr="00B830D4" w:rsidRDefault="001C2689" w:rsidP="00FB0534">
            <w:pPr>
              <w:pStyle w:val="BodyText"/>
              <w:rPr>
                <w:rStyle w:val="A5"/>
              </w:rPr>
            </w:pPr>
            <w:r w:rsidRPr="00B830D4">
              <w:rPr>
                <w:rStyle w:val="A5"/>
              </w:rPr>
              <w:t>The patient is not eligible for the presenting illness or item if it is deemed to be a pre-existing condition</w:t>
            </w:r>
          </w:p>
        </w:tc>
        <w:tc>
          <w:tcPr>
            <w:tcW w:w="1233" w:type="pct"/>
          </w:tcPr>
          <w:p w14:paraId="27152AAE" w14:textId="77777777" w:rsidR="001C2689" w:rsidRPr="00B830D4" w:rsidRDefault="001C2689" w:rsidP="00FB0534">
            <w:pPr>
              <w:pStyle w:val="BodyText"/>
              <w:rPr>
                <w:rStyle w:val="A5"/>
              </w:rPr>
            </w:pPr>
          </w:p>
        </w:tc>
      </w:tr>
      <w:tr w:rsidR="001C2689" w:rsidRPr="00B830D4" w14:paraId="794F8D91" w14:textId="77777777" w:rsidTr="00FB0534">
        <w:tc>
          <w:tcPr>
            <w:tcW w:w="749" w:type="pct"/>
            <w:shd w:val="clear" w:color="auto" w:fill="C6F3FF" w:themeFill="accent1" w:themeFillTint="33"/>
          </w:tcPr>
          <w:p w14:paraId="64DE58F2" w14:textId="77777777" w:rsidR="001C2689" w:rsidRPr="00B830D4" w:rsidRDefault="001C2689" w:rsidP="00FB0534">
            <w:pPr>
              <w:pStyle w:val="BodyText"/>
              <w:rPr>
                <w:b/>
                <w:bCs/>
              </w:rPr>
            </w:pPr>
            <w:r w:rsidRPr="00B830D4">
              <w:rPr>
                <w:b/>
                <w:bCs/>
              </w:rPr>
              <w:t>1108</w:t>
            </w:r>
          </w:p>
        </w:tc>
        <w:tc>
          <w:tcPr>
            <w:tcW w:w="1524" w:type="pct"/>
          </w:tcPr>
          <w:p w14:paraId="4107208B" w14:textId="77777777" w:rsidR="001C2689" w:rsidRPr="00B830D4" w:rsidRDefault="001C2689" w:rsidP="00FB0534">
            <w:pPr>
              <w:pStyle w:val="BodyText"/>
              <w:rPr>
                <w:rStyle w:val="A5"/>
                <w:sz w:val="22"/>
              </w:rPr>
            </w:pPr>
            <w:r w:rsidRPr="00B830D4">
              <w:t>Eligible at previous cover subject to conditions</w:t>
            </w:r>
          </w:p>
        </w:tc>
        <w:tc>
          <w:tcPr>
            <w:tcW w:w="1494" w:type="pct"/>
          </w:tcPr>
          <w:p w14:paraId="49784C29" w14:textId="77777777" w:rsidR="001C2689" w:rsidRPr="00B830D4" w:rsidRDefault="001C2689" w:rsidP="00FB0534">
            <w:pPr>
              <w:pStyle w:val="BodyText"/>
              <w:rPr>
                <w:rStyle w:val="A5"/>
              </w:rPr>
            </w:pPr>
            <w:r w:rsidRPr="00B830D4">
              <w:rPr>
                <w:rStyle w:val="A5"/>
              </w:rPr>
              <w:t>The patient is eligible for the presenting illness or item as input on the incoming eligibility request but not at their current cover. This message generally results where the patient is still serving the required waiting period applicable on the upgrade in cover</w:t>
            </w:r>
          </w:p>
        </w:tc>
        <w:tc>
          <w:tcPr>
            <w:tcW w:w="1233" w:type="pct"/>
          </w:tcPr>
          <w:p w14:paraId="270EAEAB" w14:textId="77777777" w:rsidR="001C2689" w:rsidRPr="00B830D4" w:rsidRDefault="001C2689" w:rsidP="00FB0534">
            <w:pPr>
              <w:pStyle w:val="BodyText"/>
              <w:rPr>
                <w:rStyle w:val="A5"/>
              </w:rPr>
            </w:pPr>
          </w:p>
        </w:tc>
      </w:tr>
      <w:tr w:rsidR="001C2689" w:rsidRPr="00B830D4" w14:paraId="1219B7F3" w14:textId="77777777" w:rsidTr="00FB0534">
        <w:tc>
          <w:tcPr>
            <w:tcW w:w="749" w:type="pct"/>
            <w:shd w:val="clear" w:color="auto" w:fill="C6F3FF" w:themeFill="accent1" w:themeFillTint="33"/>
          </w:tcPr>
          <w:p w14:paraId="7BF6DD65" w14:textId="77777777" w:rsidR="001C2689" w:rsidRPr="00B830D4" w:rsidRDefault="001C2689" w:rsidP="00FB0534">
            <w:pPr>
              <w:pStyle w:val="BodyText"/>
              <w:rPr>
                <w:b/>
                <w:bCs/>
              </w:rPr>
            </w:pPr>
            <w:r w:rsidRPr="00B830D4">
              <w:rPr>
                <w:b/>
                <w:bCs/>
              </w:rPr>
              <w:t>1109</w:t>
            </w:r>
          </w:p>
        </w:tc>
        <w:tc>
          <w:tcPr>
            <w:tcW w:w="1524" w:type="pct"/>
          </w:tcPr>
          <w:p w14:paraId="48987748" w14:textId="77777777" w:rsidR="001C2689" w:rsidRPr="00B830D4" w:rsidRDefault="001C2689" w:rsidP="00FB0534">
            <w:pPr>
              <w:pStyle w:val="BodyText"/>
              <w:rPr>
                <w:rStyle w:val="A5"/>
                <w:sz w:val="22"/>
              </w:rPr>
            </w:pPr>
            <w:r w:rsidRPr="00B830D4">
              <w:t>Eligible subject to approval of accident certificate</w:t>
            </w:r>
          </w:p>
        </w:tc>
        <w:tc>
          <w:tcPr>
            <w:tcW w:w="1494" w:type="pct"/>
          </w:tcPr>
          <w:p w14:paraId="1C24EE48" w14:textId="77777777" w:rsidR="001C2689" w:rsidRPr="00B830D4" w:rsidRDefault="001C2689" w:rsidP="00FB0534">
            <w:pPr>
              <w:pStyle w:val="BodyText"/>
              <w:rPr>
                <w:rStyle w:val="A5"/>
              </w:rPr>
            </w:pPr>
            <w:r w:rsidRPr="00B830D4">
              <w:rPr>
                <w:rStyle w:val="A5"/>
              </w:rPr>
              <w:t>Fund won’t guarantee payment of the service until an accident certificate is supplied and approved</w:t>
            </w:r>
          </w:p>
        </w:tc>
        <w:tc>
          <w:tcPr>
            <w:tcW w:w="1233" w:type="pct"/>
          </w:tcPr>
          <w:p w14:paraId="4FD613ED" w14:textId="77777777" w:rsidR="001C2689" w:rsidRPr="00B830D4" w:rsidRDefault="001C2689" w:rsidP="00FB0534">
            <w:pPr>
              <w:pStyle w:val="BodyText"/>
            </w:pPr>
            <w:r w:rsidRPr="00B830D4">
              <w:rPr>
                <w:rStyle w:val="A5"/>
              </w:rPr>
              <w:t>Ask member to contact the fund</w:t>
            </w:r>
          </w:p>
          <w:p w14:paraId="62C747C8" w14:textId="77777777" w:rsidR="001C2689" w:rsidRPr="00B830D4" w:rsidRDefault="001C2689" w:rsidP="00FB0534">
            <w:pPr>
              <w:pStyle w:val="BodyText"/>
              <w:rPr>
                <w:rStyle w:val="A5"/>
              </w:rPr>
            </w:pPr>
          </w:p>
        </w:tc>
      </w:tr>
      <w:tr w:rsidR="001C2689" w:rsidRPr="00B830D4" w14:paraId="14A3138F" w14:textId="77777777" w:rsidTr="00FB0534">
        <w:tc>
          <w:tcPr>
            <w:tcW w:w="749" w:type="pct"/>
            <w:shd w:val="clear" w:color="auto" w:fill="C6F3FF" w:themeFill="accent1" w:themeFillTint="33"/>
          </w:tcPr>
          <w:p w14:paraId="7FB29527" w14:textId="77777777" w:rsidR="001C2689" w:rsidRPr="00B830D4" w:rsidRDefault="001C2689" w:rsidP="00FB0534">
            <w:pPr>
              <w:pStyle w:val="BodyText"/>
              <w:rPr>
                <w:b/>
                <w:bCs/>
              </w:rPr>
            </w:pPr>
            <w:r w:rsidRPr="00B830D4">
              <w:rPr>
                <w:b/>
                <w:bCs/>
              </w:rPr>
              <w:t>1110</w:t>
            </w:r>
          </w:p>
        </w:tc>
        <w:tc>
          <w:tcPr>
            <w:tcW w:w="1524" w:type="pct"/>
          </w:tcPr>
          <w:p w14:paraId="0110FBFF" w14:textId="77777777" w:rsidR="001C2689" w:rsidRPr="00B830D4" w:rsidRDefault="001C2689" w:rsidP="00FB0534">
            <w:pPr>
              <w:pStyle w:val="BodyText"/>
            </w:pPr>
            <w:r w:rsidRPr="00B830D4">
              <w:t>Eligible subject to conditions and approval of accident certificate</w:t>
            </w:r>
          </w:p>
        </w:tc>
        <w:tc>
          <w:tcPr>
            <w:tcW w:w="1494" w:type="pct"/>
          </w:tcPr>
          <w:p w14:paraId="03A01ED0" w14:textId="77777777" w:rsidR="001C2689" w:rsidRPr="00B830D4" w:rsidRDefault="001C2689" w:rsidP="00FB0534">
            <w:pPr>
              <w:pStyle w:val="BodyText"/>
            </w:pPr>
            <w:r w:rsidRPr="00B830D4">
              <w:rPr>
                <w:rStyle w:val="A5"/>
              </w:rPr>
              <w:t xml:space="preserve">Fund won’t guarantee payment of the service until an accident certificate is supplied and approved and there is another condition that will affect assessment. This could be: </w:t>
            </w:r>
          </w:p>
          <w:p w14:paraId="30CAB561" w14:textId="77777777" w:rsidR="001C2689" w:rsidRPr="00B830D4" w:rsidRDefault="001C2689" w:rsidP="00FB0534">
            <w:pPr>
              <w:pStyle w:val="BodyText"/>
            </w:pPr>
            <w:r w:rsidRPr="00B830D4">
              <w:t xml:space="preserve">financial status </w:t>
            </w:r>
          </w:p>
          <w:p w14:paraId="6B9D28D4" w14:textId="77777777" w:rsidR="001C2689" w:rsidRPr="00B830D4" w:rsidRDefault="001C2689" w:rsidP="00FB0534">
            <w:pPr>
              <w:pStyle w:val="BodyText"/>
            </w:pPr>
            <w:r w:rsidRPr="00B830D4">
              <w:t xml:space="preserve">pre-existing ailment or waiting period </w:t>
            </w:r>
          </w:p>
          <w:p w14:paraId="07343EB9" w14:textId="77777777" w:rsidR="001C2689" w:rsidRPr="00B830D4" w:rsidRDefault="001C2689" w:rsidP="00FB0534">
            <w:pPr>
              <w:pStyle w:val="BodyText"/>
              <w:rPr>
                <w:rStyle w:val="A5"/>
              </w:rPr>
            </w:pPr>
            <w:r w:rsidRPr="00B830D4">
              <w:t>reduced benefit is payable</w:t>
            </w:r>
          </w:p>
        </w:tc>
        <w:tc>
          <w:tcPr>
            <w:tcW w:w="1233" w:type="pct"/>
          </w:tcPr>
          <w:p w14:paraId="7A56F813" w14:textId="77777777" w:rsidR="001C2689" w:rsidRPr="00B830D4" w:rsidRDefault="001C2689" w:rsidP="00FB0534">
            <w:pPr>
              <w:pStyle w:val="BodyText"/>
            </w:pPr>
            <w:r w:rsidRPr="00B830D4">
              <w:rPr>
                <w:rStyle w:val="A5"/>
              </w:rPr>
              <w:t>Ask member to contact the fund regarding the accident certificate and to check the other conditions of the eligibility response</w:t>
            </w:r>
          </w:p>
          <w:p w14:paraId="7577EBEF" w14:textId="77777777" w:rsidR="001C2689" w:rsidRPr="00B830D4" w:rsidRDefault="001C2689" w:rsidP="00FB0534">
            <w:pPr>
              <w:pStyle w:val="BodyText"/>
              <w:rPr>
                <w:rStyle w:val="A5"/>
              </w:rPr>
            </w:pPr>
          </w:p>
        </w:tc>
      </w:tr>
      <w:tr w:rsidR="001C2689" w:rsidRPr="00B830D4" w14:paraId="2C43A171" w14:textId="77777777" w:rsidTr="00FB0534">
        <w:tc>
          <w:tcPr>
            <w:tcW w:w="749" w:type="pct"/>
            <w:shd w:val="clear" w:color="auto" w:fill="C6F3FF" w:themeFill="accent1" w:themeFillTint="33"/>
          </w:tcPr>
          <w:p w14:paraId="4F31FF6F" w14:textId="77777777" w:rsidR="001C2689" w:rsidRPr="00B830D4" w:rsidRDefault="001C2689" w:rsidP="00FB0534">
            <w:pPr>
              <w:pStyle w:val="BodyText"/>
              <w:rPr>
                <w:b/>
                <w:bCs/>
              </w:rPr>
            </w:pPr>
            <w:r w:rsidRPr="00B830D4">
              <w:rPr>
                <w:b/>
                <w:bCs/>
              </w:rPr>
              <w:t>1111</w:t>
            </w:r>
          </w:p>
        </w:tc>
        <w:tc>
          <w:tcPr>
            <w:tcW w:w="1524" w:type="pct"/>
          </w:tcPr>
          <w:p w14:paraId="4C211ECA" w14:textId="77777777" w:rsidR="001C2689" w:rsidRPr="00B830D4" w:rsidRDefault="001C2689" w:rsidP="00FB0534">
            <w:pPr>
              <w:pStyle w:val="BodyText"/>
            </w:pPr>
            <w:r w:rsidRPr="00B830D4">
              <w:t>Unknown presenting item</w:t>
            </w:r>
          </w:p>
        </w:tc>
        <w:tc>
          <w:tcPr>
            <w:tcW w:w="1494" w:type="pct"/>
          </w:tcPr>
          <w:p w14:paraId="2DA70094" w14:textId="77777777" w:rsidR="001C2689" w:rsidRPr="00B830D4" w:rsidRDefault="001C2689" w:rsidP="00FB0534">
            <w:pPr>
              <w:pStyle w:val="BodyText"/>
            </w:pPr>
            <w:r w:rsidRPr="00B830D4">
              <w:rPr>
                <w:rStyle w:val="A5"/>
              </w:rPr>
              <w:t xml:space="preserve">The presenting illness or MBS item could be: </w:t>
            </w:r>
          </w:p>
          <w:p w14:paraId="7ACDF565" w14:textId="77777777" w:rsidR="001C2689" w:rsidRPr="00B830D4" w:rsidRDefault="001C2689" w:rsidP="00FB0534">
            <w:pPr>
              <w:pStyle w:val="BodyText"/>
            </w:pPr>
            <w:r w:rsidRPr="00B830D4">
              <w:t xml:space="preserve">incorrectly input </w:t>
            </w:r>
          </w:p>
          <w:p w14:paraId="4A4C1668" w14:textId="77777777" w:rsidR="001C2689" w:rsidRPr="00B830D4" w:rsidRDefault="001C2689" w:rsidP="00FB0534">
            <w:pPr>
              <w:pStyle w:val="BodyText"/>
            </w:pPr>
            <w:r w:rsidRPr="00B830D4">
              <w:lastRenderedPageBreak/>
              <w:t xml:space="preserve">ceased </w:t>
            </w:r>
          </w:p>
          <w:p w14:paraId="64047137" w14:textId="77777777" w:rsidR="001C2689" w:rsidRPr="00B830D4" w:rsidRDefault="001C2689" w:rsidP="00FB0534">
            <w:pPr>
              <w:pStyle w:val="BodyText"/>
              <w:rPr>
                <w:rStyle w:val="A5"/>
              </w:rPr>
            </w:pPr>
            <w:r w:rsidRPr="00B830D4">
              <w:t>not on item database at the fund</w:t>
            </w:r>
          </w:p>
        </w:tc>
        <w:tc>
          <w:tcPr>
            <w:tcW w:w="1233" w:type="pct"/>
          </w:tcPr>
          <w:p w14:paraId="1978383B" w14:textId="77777777" w:rsidR="001C2689" w:rsidRPr="00B830D4" w:rsidRDefault="001C2689" w:rsidP="00FB0534">
            <w:pPr>
              <w:pStyle w:val="BodyText"/>
            </w:pPr>
            <w:r w:rsidRPr="00B830D4">
              <w:rPr>
                <w:rStyle w:val="A5"/>
              </w:rPr>
              <w:lastRenderedPageBreak/>
              <w:t xml:space="preserve">Check the item number. If correct contact the </w:t>
            </w:r>
            <w:r w:rsidRPr="00B830D4">
              <w:rPr>
                <w:rStyle w:val="A5"/>
              </w:rPr>
              <w:lastRenderedPageBreak/>
              <w:t>fund, if incorrect amend and re-submit</w:t>
            </w:r>
          </w:p>
          <w:p w14:paraId="3411DC77" w14:textId="77777777" w:rsidR="001C2689" w:rsidRPr="00B830D4" w:rsidRDefault="001C2689" w:rsidP="00FB0534">
            <w:pPr>
              <w:pStyle w:val="BodyText"/>
              <w:rPr>
                <w:rStyle w:val="A5"/>
              </w:rPr>
            </w:pPr>
          </w:p>
        </w:tc>
      </w:tr>
      <w:tr w:rsidR="0011560A" w:rsidRPr="00B830D4" w14:paraId="28BE5F62" w14:textId="77777777" w:rsidTr="00FB0534">
        <w:tc>
          <w:tcPr>
            <w:tcW w:w="749" w:type="pct"/>
            <w:shd w:val="clear" w:color="auto" w:fill="C6F3FF" w:themeFill="accent1" w:themeFillTint="33"/>
          </w:tcPr>
          <w:p w14:paraId="177114E5" w14:textId="0AD5AECC" w:rsidR="0011560A" w:rsidRPr="00B830D4" w:rsidRDefault="0011560A" w:rsidP="0011560A">
            <w:pPr>
              <w:pStyle w:val="BodyText"/>
              <w:rPr>
                <w:b/>
                <w:bCs/>
              </w:rPr>
            </w:pPr>
            <w:r w:rsidRPr="00B830D4">
              <w:rPr>
                <w:b/>
                <w:bCs/>
              </w:rPr>
              <w:lastRenderedPageBreak/>
              <w:t>1112</w:t>
            </w:r>
          </w:p>
        </w:tc>
        <w:tc>
          <w:tcPr>
            <w:tcW w:w="1524" w:type="pct"/>
          </w:tcPr>
          <w:p w14:paraId="683B54A7" w14:textId="429F8F97" w:rsidR="0011560A" w:rsidRPr="00B830D4" w:rsidRDefault="0011560A" w:rsidP="0011560A">
            <w:pPr>
              <w:pStyle w:val="BodyText"/>
            </w:pPr>
            <w:r w:rsidRPr="00B830D4">
              <w:t>Use Presenting Illness in the range 400 - 499</w:t>
            </w:r>
          </w:p>
        </w:tc>
        <w:tc>
          <w:tcPr>
            <w:tcW w:w="1494" w:type="pct"/>
          </w:tcPr>
          <w:p w14:paraId="472B851A" w14:textId="7E5478A1" w:rsidR="0011560A" w:rsidRPr="00B830D4" w:rsidRDefault="0011560A" w:rsidP="0011560A">
            <w:pPr>
              <w:pStyle w:val="BodyText"/>
              <w:rPr>
                <w:rStyle w:val="A5"/>
              </w:rPr>
            </w:pPr>
            <w:r w:rsidRPr="00B830D4">
              <w:t>Presenting Illness submitted in range 300 – 399 for a product that has been categorised using clinical categories</w:t>
            </w:r>
          </w:p>
        </w:tc>
        <w:tc>
          <w:tcPr>
            <w:tcW w:w="1233" w:type="pct"/>
          </w:tcPr>
          <w:p w14:paraId="6B9E08A4" w14:textId="2D157272" w:rsidR="0011560A" w:rsidRPr="00B830D4" w:rsidRDefault="0011560A" w:rsidP="0011560A">
            <w:pPr>
              <w:pStyle w:val="BodyText"/>
              <w:rPr>
                <w:rStyle w:val="A5"/>
              </w:rPr>
            </w:pPr>
            <w:r w:rsidRPr="00B830D4">
              <w:rPr>
                <w:rStyle w:val="A5"/>
              </w:rPr>
              <w:t xml:space="preserve">Resubmit the eligibility check </w:t>
            </w:r>
            <w:r w:rsidR="00BD106A" w:rsidRPr="00B830D4">
              <w:rPr>
                <w:rStyle w:val="A5"/>
              </w:rPr>
              <w:t>with a</w:t>
            </w:r>
            <w:r w:rsidRPr="00B830D4">
              <w:rPr>
                <w:rStyle w:val="A5"/>
              </w:rPr>
              <w:t xml:space="preserve"> Presenting Illness in the range 400 - 499</w:t>
            </w:r>
          </w:p>
        </w:tc>
      </w:tr>
      <w:tr w:rsidR="003F2E31" w:rsidRPr="00B830D4" w14:paraId="6E646B9E" w14:textId="77777777" w:rsidTr="00FB0534">
        <w:tc>
          <w:tcPr>
            <w:tcW w:w="749" w:type="pct"/>
            <w:shd w:val="clear" w:color="auto" w:fill="C6F3FF" w:themeFill="accent1" w:themeFillTint="33"/>
          </w:tcPr>
          <w:p w14:paraId="2F666096" w14:textId="1E67C4A6" w:rsidR="003F2E31" w:rsidRPr="00B830D4" w:rsidRDefault="003F2E31" w:rsidP="0011560A">
            <w:pPr>
              <w:pStyle w:val="BodyText"/>
              <w:rPr>
                <w:b/>
                <w:bCs/>
              </w:rPr>
            </w:pPr>
            <w:r w:rsidRPr="00B830D4">
              <w:rPr>
                <w:b/>
                <w:bCs/>
              </w:rPr>
              <w:t>1113</w:t>
            </w:r>
          </w:p>
        </w:tc>
        <w:tc>
          <w:tcPr>
            <w:tcW w:w="1524" w:type="pct"/>
          </w:tcPr>
          <w:p w14:paraId="05941D8F" w14:textId="5F98CCA6" w:rsidR="003F2E31" w:rsidRPr="00B830D4" w:rsidRDefault="003F2E31" w:rsidP="0011560A">
            <w:pPr>
              <w:pStyle w:val="BodyText"/>
            </w:pPr>
            <w:r w:rsidRPr="00B830D4">
              <w:t>Use Presenting Illness in the range 300 - 399</w:t>
            </w:r>
          </w:p>
        </w:tc>
        <w:tc>
          <w:tcPr>
            <w:tcW w:w="1494" w:type="pct"/>
          </w:tcPr>
          <w:p w14:paraId="1E3E99DE" w14:textId="4AFE27DA" w:rsidR="003F2E31" w:rsidRPr="00B830D4" w:rsidRDefault="003F2E31" w:rsidP="0011560A">
            <w:pPr>
              <w:pStyle w:val="BodyText"/>
            </w:pPr>
            <w:r w:rsidRPr="00B830D4">
              <w:t>Presenting Illness submitted in range 400 – 499 for a product that has NOT been categorised using clinical categories</w:t>
            </w:r>
          </w:p>
        </w:tc>
        <w:tc>
          <w:tcPr>
            <w:tcW w:w="1233" w:type="pct"/>
          </w:tcPr>
          <w:p w14:paraId="62A1A5D9" w14:textId="51993CB5" w:rsidR="003F2E31" w:rsidRPr="00B830D4" w:rsidRDefault="003F2E31" w:rsidP="0011560A">
            <w:pPr>
              <w:pStyle w:val="BodyText"/>
              <w:rPr>
                <w:rStyle w:val="A5"/>
              </w:rPr>
            </w:pPr>
            <w:r w:rsidRPr="00B830D4">
              <w:rPr>
                <w:rStyle w:val="A5"/>
              </w:rPr>
              <w:t>Resubmit the eligibility check with a Presenting Illness in the range 300 - 399</w:t>
            </w:r>
          </w:p>
        </w:tc>
      </w:tr>
      <w:tr w:rsidR="00064784" w:rsidRPr="00B830D4" w14:paraId="13D831D8" w14:textId="77777777" w:rsidTr="00FB0534">
        <w:tc>
          <w:tcPr>
            <w:tcW w:w="749" w:type="pct"/>
            <w:shd w:val="clear" w:color="auto" w:fill="C6F3FF" w:themeFill="accent1" w:themeFillTint="33"/>
          </w:tcPr>
          <w:p w14:paraId="0ADFFB2B" w14:textId="438F48A1" w:rsidR="00064784" w:rsidRPr="00B830D4" w:rsidRDefault="00064784" w:rsidP="00064784">
            <w:pPr>
              <w:pStyle w:val="BodyText"/>
              <w:rPr>
                <w:b/>
                <w:bCs/>
              </w:rPr>
            </w:pPr>
            <w:r w:rsidRPr="00B830D4">
              <w:rPr>
                <w:b/>
                <w:bCs/>
              </w:rPr>
              <w:t>1114</w:t>
            </w:r>
          </w:p>
        </w:tc>
        <w:tc>
          <w:tcPr>
            <w:tcW w:w="1524" w:type="pct"/>
          </w:tcPr>
          <w:p w14:paraId="4DB35D9D" w14:textId="6AE226AC" w:rsidR="00064784" w:rsidRPr="00B830D4" w:rsidRDefault="00064784" w:rsidP="00064784">
            <w:pPr>
              <w:pStyle w:val="BodyText"/>
            </w:pPr>
            <w:r w:rsidRPr="00B830D4">
              <w:t>Item is common or support.  Use Presenting Illness or Primary MBS code</w:t>
            </w:r>
          </w:p>
        </w:tc>
        <w:tc>
          <w:tcPr>
            <w:tcW w:w="1494" w:type="pct"/>
          </w:tcPr>
          <w:p w14:paraId="751B2454" w14:textId="00F27AB1" w:rsidR="00064784" w:rsidRPr="00B830D4" w:rsidRDefault="00064784" w:rsidP="00064784">
            <w:pPr>
              <w:pStyle w:val="BodyText"/>
              <w:rPr>
                <w:rStyle w:val="A5"/>
              </w:rPr>
            </w:pPr>
            <w:r w:rsidRPr="00B830D4">
              <w:t>No benefits are payable for a common or support item.</w:t>
            </w:r>
          </w:p>
        </w:tc>
        <w:tc>
          <w:tcPr>
            <w:tcW w:w="1233" w:type="pct"/>
          </w:tcPr>
          <w:p w14:paraId="2D4D919E" w14:textId="7159827C" w:rsidR="00064784" w:rsidRPr="00B830D4" w:rsidRDefault="00064784" w:rsidP="00064784">
            <w:pPr>
              <w:pStyle w:val="BodyText"/>
            </w:pPr>
            <w:r w:rsidRPr="00B830D4">
              <w:rPr>
                <w:rStyle w:val="A5"/>
              </w:rPr>
              <w:t>Resubmit the eligibility check with either a presenting illness or the Primary MBS code</w:t>
            </w:r>
          </w:p>
        </w:tc>
      </w:tr>
      <w:tr w:rsidR="00064784" w:rsidRPr="00B830D4" w14:paraId="0003F3B8" w14:textId="77777777" w:rsidTr="00FB0534">
        <w:tc>
          <w:tcPr>
            <w:tcW w:w="749" w:type="pct"/>
            <w:shd w:val="clear" w:color="auto" w:fill="C6F3FF" w:themeFill="accent1" w:themeFillTint="33"/>
          </w:tcPr>
          <w:p w14:paraId="39952838" w14:textId="77777777" w:rsidR="00064784" w:rsidRPr="00B830D4" w:rsidRDefault="00064784" w:rsidP="00064784">
            <w:pPr>
              <w:pStyle w:val="BodyText"/>
              <w:rPr>
                <w:b/>
                <w:bCs/>
              </w:rPr>
            </w:pPr>
            <w:r w:rsidRPr="00B830D4">
              <w:rPr>
                <w:b/>
                <w:bCs/>
              </w:rPr>
              <w:t>1999</w:t>
            </w:r>
          </w:p>
        </w:tc>
        <w:tc>
          <w:tcPr>
            <w:tcW w:w="1524" w:type="pct"/>
          </w:tcPr>
          <w:p w14:paraId="2A34C0B7" w14:textId="77777777" w:rsidR="00064784" w:rsidRPr="00B830D4" w:rsidRDefault="00064784" w:rsidP="00064784">
            <w:pPr>
              <w:pStyle w:val="BodyText"/>
            </w:pPr>
            <w:r w:rsidRPr="00B830D4">
              <w:t xml:space="preserve">Processing error </w:t>
            </w:r>
          </w:p>
        </w:tc>
        <w:tc>
          <w:tcPr>
            <w:tcW w:w="1494" w:type="pct"/>
          </w:tcPr>
          <w:p w14:paraId="44D1F430" w14:textId="77777777" w:rsidR="00064784" w:rsidRPr="00B830D4" w:rsidRDefault="00064784" w:rsidP="00064784">
            <w:pPr>
              <w:pStyle w:val="BodyText"/>
              <w:rPr>
                <w:rStyle w:val="A5"/>
              </w:rPr>
            </w:pPr>
          </w:p>
        </w:tc>
        <w:tc>
          <w:tcPr>
            <w:tcW w:w="1233" w:type="pct"/>
          </w:tcPr>
          <w:p w14:paraId="4591A8C2" w14:textId="77777777" w:rsidR="00064784" w:rsidRPr="00B830D4" w:rsidRDefault="00064784" w:rsidP="00064784">
            <w:pPr>
              <w:pStyle w:val="BodyText"/>
              <w:rPr>
                <w:rStyle w:val="A5"/>
              </w:rPr>
            </w:pPr>
            <w:r w:rsidRPr="00B830D4">
              <w:t>Contact fund</w:t>
            </w:r>
          </w:p>
        </w:tc>
      </w:tr>
      <w:tr w:rsidR="00064784" w:rsidRPr="00B830D4" w14:paraId="1F0BD99C" w14:textId="77777777" w:rsidTr="00FB0534">
        <w:tc>
          <w:tcPr>
            <w:tcW w:w="749" w:type="pct"/>
            <w:shd w:val="clear" w:color="auto" w:fill="C6F3FF" w:themeFill="accent1" w:themeFillTint="33"/>
          </w:tcPr>
          <w:p w14:paraId="32A99A22" w14:textId="77777777" w:rsidR="00064784" w:rsidRPr="00B830D4" w:rsidRDefault="00064784" w:rsidP="00064784">
            <w:pPr>
              <w:pStyle w:val="BodyText"/>
              <w:rPr>
                <w:b/>
                <w:bCs/>
              </w:rPr>
            </w:pPr>
            <w:r w:rsidRPr="00B830D4">
              <w:rPr>
                <w:b/>
                <w:bCs/>
              </w:rPr>
              <w:t>2001</w:t>
            </w:r>
          </w:p>
        </w:tc>
        <w:tc>
          <w:tcPr>
            <w:tcW w:w="1524" w:type="pct"/>
          </w:tcPr>
          <w:p w14:paraId="2F8ADE59" w14:textId="77777777" w:rsidR="00064784" w:rsidRPr="00B830D4" w:rsidRDefault="00064784" w:rsidP="00064784">
            <w:pPr>
              <w:pStyle w:val="BodyText"/>
            </w:pPr>
            <w:r w:rsidRPr="00B830D4">
              <w:t>Waiting period applies for pre-existing ailments</w:t>
            </w:r>
          </w:p>
        </w:tc>
        <w:tc>
          <w:tcPr>
            <w:tcW w:w="1494" w:type="pct"/>
          </w:tcPr>
          <w:p w14:paraId="7D80D562" w14:textId="77777777" w:rsidR="00064784" w:rsidRPr="00B830D4" w:rsidRDefault="00064784" w:rsidP="00064784">
            <w:pPr>
              <w:pStyle w:val="BodyText"/>
              <w:rPr>
                <w:rStyle w:val="A5"/>
              </w:rPr>
            </w:pPr>
            <w:r w:rsidRPr="00B830D4">
              <w:rPr>
                <w:rStyle w:val="A5"/>
              </w:rPr>
              <w:t xml:space="preserve">No benefit payable </w:t>
            </w:r>
          </w:p>
        </w:tc>
        <w:tc>
          <w:tcPr>
            <w:tcW w:w="1233" w:type="pct"/>
          </w:tcPr>
          <w:p w14:paraId="5286F903" w14:textId="77777777" w:rsidR="00064784" w:rsidRPr="00B830D4" w:rsidRDefault="00064784" w:rsidP="00064784">
            <w:pPr>
              <w:pStyle w:val="BodyText"/>
              <w:rPr>
                <w:rStyle w:val="A5"/>
              </w:rPr>
            </w:pPr>
          </w:p>
        </w:tc>
      </w:tr>
      <w:tr w:rsidR="00064784" w:rsidRPr="00B830D4" w14:paraId="17CD894D" w14:textId="77777777" w:rsidTr="00FB0534">
        <w:tc>
          <w:tcPr>
            <w:tcW w:w="749" w:type="pct"/>
            <w:shd w:val="clear" w:color="auto" w:fill="C6F3FF" w:themeFill="accent1" w:themeFillTint="33"/>
          </w:tcPr>
          <w:p w14:paraId="24A7F045" w14:textId="77777777" w:rsidR="00064784" w:rsidRPr="00B830D4" w:rsidRDefault="00064784" w:rsidP="00064784">
            <w:pPr>
              <w:pStyle w:val="BodyText"/>
              <w:rPr>
                <w:b/>
                <w:bCs/>
              </w:rPr>
            </w:pPr>
            <w:r w:rsidRPr="00B830D4">
              <w:rPr>
                <w:b/>
                <w:bCs/>
              </w:rPr>
              <w:t>2002</w:t>
            </w:r>
          </w:p>
        </w:tc>
        <w:tc>
          <w:tcPr>
            <w:tcW w:w="1524" w:type="pct"/>
          </w:tcPr>
          <w:p w14:paraId="59B93C30" w14:textId="77777777" w:rsidR="00064784" w:rsidRPr="00B830D4" w:rsidRDefault="00064784" w:rsidP="00064784">
            <w:pPr>
              <w:pStyle w:val="BodyText"/>
            </w:pPr>
            <w:r w:rsidRPr="00B830D4">
              <w:t>Service is within the required waiting period</w:t>
            </w:r>
          </w:p>
        </w:tc>
        <w:tc>
          <w:tcPr>
            <w:tcW w:w="1494" w:type="pct"/>
          </w:tcPr>
          <w:p w14:paraId="3246F553" w14:textId="77777777" w:rsidR="00064784" w:rsidRPr="00B830D4" w:rsidRDefault="00064784" w:rsidP="00064784">
            <w:pPr>
              <w:pStyle w:val="BodyText"/>
            </w:pPr>
            <w:r w:rsidRPr="00B830D4">
              <w:rPr>
                <w:rStyle w:val="A5"/>
              </w:rPr>
              <w:t xml:space="preserve">No benefit payable </w:t>
            </w:r>
          </w:p>
          <w:p w14:paraId="673E3C9A" w14:textId="77777777" w:rsidR="00064784" w:rsidRPr="00B830D4" w:rsidRDefault="00064784" w:rsidP="00064784">
            <w:pPr>
              <w:pStyle w:val="BodyText"/>
              <w:rPr>
                <w:rStyle w:val="A5"/>
              </w:rPr>
            </w:pPr>
          </w:p>
        </w:tc>
        <w:tc>
          <w:tcPr>
            <w:tcW w:w="1233" w:type="pct"/>
          </w:tcPr>
          <w:p w14:paraId="59A7DCC6" w14:textId="77777777" w:rsidR="00064784" w:rsidRPr="00B830D4" w:rsidRDefault="00064784" w:rsidP="00064784">
            <w:pPr>
              <w:pStyle w:val="BodyText"/>
              <w:rPr>
                <w:rStyle w:val="A5"/>
              </w:rPr>
            </w:pPr>
          </w:p>
        </w:tc>
      </w:tr>
      <w:tr w:rsidR="00064784" w:rsidRPr="00B830D4" w14:paraId="7A1FE4FB" w14:textId="77777777" w:rsidTr="00FB0534">
        <w:tc>
          <w:tcPr>
            <w:tcW w:w="749" w:type="pct"/>
            <w:shd w:val="clear" w:color="auto" w:fill="C6F3FF" w:themeFill="accent1" w:themeFillTint="33"/>
          </w:tcPr>
          <w:p w14:paraId="4318FBA1" w14:textId="77777777" w:rsidR="00064784" w:rsidRPr="00B830D4" w:rsidRDefault="00064784" w:rsidP="00064784">
            <w:pPr>
              <w:pStyle w:val="BodyText"/>
              <w:rPr>
                <w:b/>
                <w:bCs/>
              </w:rPr>
            </w:pPr>
            <w:r w:rsidRPr="00B830D4">
              <w:rPr>
                <w:b/>
                <w:bCs/>
              </w:rPr>
              <w:t>2006</w:t>
            </w:r>
          </w:p>
        </w:tc>
        <w:tc>
          <w:tcPr>
            <w:tcW w:w="1524" w:type="pct"/>
          </w:tcPr>
          <w:p w14:paraId="307A3338" w14:textId="77777777" w:rsidR="00064784" w:rsidRPr="00B830D4" w:rsidRDefault="00064784" w:rsidP="00064784">
            <w:pPr>
              <w:pStyle w:val="BodyText"/>
            </w:pPr>
            <w:r w:rsidRPr="00B830D4">
              <w:t>Benefit not payable for services claimed or requested</w:t>
            </w:r>
          </w:p>
        </w:tc>
        <w:tc>
          <w:tcPr>
            <w:tcW w:w="1494" w:type="pct"/>
          </w:tcPr>
          <w:p w14:paraId="5B0BBC1D" w14:textId="77777777" w:rsidR="00064784" w:rsidRPr="00B830D4" w:rsidRDefault="00064784" w:rsidP="00064784">
            <w:pPr>
              <w:pStyle w:val="BodyText"/>
            </w:pPr>
            <w:r w:rsidRPr="00B830D4">
              <w:rPr>
                <w:rStyle w:val="A5"/>
              </w:rPr>
              <w:t xml:space="preserve">No benefit payable </w:t>
            </w:r>
          </w:p>
          <w:p w14:paraId="6C3C9D64" w14:textId="77777777" w:rsidR="00064784" w:rsidRPr="00B830D4" w:rsidRDefault="00064784" w:rsidP="00064784">
            <w:pPr>
              <w:pStyle w:val="BodyText"/>
              <w:rPr>
                <w:rStyle w:val="A5"/>
              </w:rPr>
            </w:pPr>
          </w:p>
        </w:tc>
        <w:tc>
          <w:tcPr>
            <w:tcW w:w="1233" w:type="pct"/>
          </w:tcPr>
          <w:p w14:paraId="6C6F0501" w14:textId="77777777" w:rsidR="00064784" w:rsidRPr="00B830D4" w:rsidRDefault="00064784" w:rsidP="00064784">
            <w:pPr>
              <w:pStyle w:val="BodyText"/>
              <w:rPr>
                <w:rStyle w:val="A5"/>
              </w:rPr>
            </w:pPr>
          </w:p>
        </w:tc>
      </w:tr>
      <w:tr w:rsidR="00064784" w:rsidRPr="00B830D4" w14:paraId="632CF904" w14:textId="77777777" w:rsidTr="00FB0534">
        <w:tc>
          <w:tcPr>
            <w:tcW w:w="749" w:type="pct"/>
            <w:shd w:val="clear" w:color="auto" w:fill="C6F3FF" w:themeFill="accent1" w:themeFillTint="33"/>
          </w:tcPr>
          <w:p w14:paraId="34A0677F" w14:textId="77777777" w:rsidR="00064784" w:rsidRPr="00B830D4" w:rsidRDefault="00064784" w:rsidP="00064784">
            <w:pPr>
              <w:pStyle w:val="BodyText"/>
              <w:rPr>
                <w:b/>
                <w:bCs/>
              </w:rPr>
            </w:pPr>
            <w:r w:rsidRPr="00B830D4">
              <w:rPr>
                <w:b/>
                <w:bCs/>
              </w:rPr>
              <w:t>2007</w:t>
            </w:r>
          </w:p>
        </w:tc>
        <w:tc>
          <w:tcPr>
            <w:tcW w:w="1524" w:type="pct"/>
          </w:tcPr>
          <w:p w14:paraId="08AF45C9" w14:textId="77777777" w:rsidR="00064784" w:rsidRPr="00B830D4" w:rsidRDefault="00064784" w:rsidP="00064784">
            <w:pPr>
              <w:pStyle w:val="BodyText"/>
            </w:pPr>
            <w:r w:rsidRPr="00B830D4">
              <w:t>Incorrect charge – charge exceeds allowable amount for claim type</w:t>
            </w:r>
          </w:p>
        </w:tc>
        <w:tc>
          <w:tcPr>
            <w:tcW w:w="1494" w:type="pct"/>
          </w:tcPr>
          <w:p w14:paraId="4714F0E8" w14:textId="77777777" w:rsidR="00064784" w:rsidRPr="00B830D4" w:rsidRDefault="00064784" w:rsidP="00064784">
            <w:pPr>
              <w:pStyle w:val="BodyText"/>
              <w:rPr>
                <w:rStyle w:val="A5"/>
              </w:rPr>
            </w:pPr>
            <w:r w:rsidRPr="00B830D4">
              <w:rPr>
                <w:rStyle w:val="A5"/>
              </w:rPr>
              <w:t>Charge input is greater than the agreed rate for an agreement or scheme claim</w:t>
            </w:r>
          </w:p>
        </w:tc>
        <w:tc>
          <w:tcPr>
            <w:tcW w:w="1233" w:type="pct"/>
          </w:tcPr>
          <w:p w14:paraId="096AD9AA" w14:textId="77777777" w:rsidR="00064784" w:rsidRPr="00B830D4" w:rsidRDefault="00064784" w:rsidP="00064784">
            <w:pPr>
              <w:pStyle w:val="BodyText"/>
              <w:rPr>
                <w:rStyle w:val="A5"/>
              </w:rPr>
            </w:pPr>
            <w:r w:rsidRPr="00B830D4">
              <w:rPr>
                <w:rStyle w:val="A5"/>
              </w:rPr>
              <w:t>Check the charge amount and claim type, correct the error and re-submit</w:t>
            </w:r>
          </w:p>
        </w:tc>
      </w:tr>
      <w:tr w:rsidR="00064784" w:rsidRPr="00B830D4" w14:paraId="433CB89C" w14:textId="77777777" w:rsidTr="00FB0534">
        <w:tc>
          <w:tcPr>
            <w:tcW w:w="749" w:type="pct"/>
            <w:shd w:val="clear" w:color="auto" w:fill="C6F3FF" w:themeFill="accent1" w:themeFillTint="33"/>
          </w:tcPr>
          <w:p w14:paraId="4F59F960" w14:textId="77777777" w:rsidR="00064784" w:rsidRPr="00B830D4" w:rsidRDefault="00064784" w:rsidP="00064784">
            <w:pPr>
              <w:pStyle w:val="BodyText"/>
              <w:rPr>
                <w:b/>
                <w:bCs/>
              </w:rPr>
            </w:pPr>
            <w:r w:rsidRPr="00B830D4">
              <w:rPr>
                <w:b/>
                <w:bCs/>
              </w:rPr>
              <w:t>2008</w:t>
            </w:r>
          </w:p>
        </w:tc>
        <w:tc>
          <w:tcPr>
            <w:tcW w:w="1524" w:type="pct"/>
          </w:tcPr>
          <w:p w14:paraId="49C0B96E" w14:textId="77777777" w:rsidR="00064784" w:rsidRPr="00B830D4" w:rsidRDefault="00064784" w:rsidP="00064784">
            <w:pPr>
              <w:pStyle w:val="BodyText"/>
            </w:pPr>
            <w:r w:rsidRPr="00B830D4">
              <w:t>Public hospital table – Nil benefit</w:t>
            </w:r>
          </w:p>
        </w:tc>
        <w:tc>
          <w:tcPr>
            <w:tcW w:w="1494" w:type="pct"/>
          </w:tcPr>
          <w:p w14:paraId="01969DD6" w14:textId="77777777" w:rsidR="00064784" w:rsidRPr="00B830D4" w:rsidRDefault="00064784" w:rsidP="00064784">
            <w:pPr>
              <w:pStyle w:val="BodyText"/>
            </w:pPr>
            <w:r w:rsidRPr="00B830D4">
              <w:rPr>
                <w:rStyle w:val="A5"/>
              </w:rPr>
              <w:t xml:space="preserve">No benefit payable </w:t>
            </w:r>
          </w:p>
          <w:p w14:paraId="0A31CB4D" w14:textId="77777777" w:rsidR="00064784" w:rsidRPr="00B830D4" w:rsidRDefault="00064784" w:rsidP="00064784">
            <w:pPr>
              <w:pStyle w:val="BodyText"/>
              <w:rPr>
                <w:rStyle w:val="A5"/>
              </w:rPr>
            </w:pPr>
          </w:p>
        </w:tc>
        <w:tc>
          <w:tcPr>
            <w:tcW w:w="1233" w:type="pct"/>
          </w:tcPr>
          <w:p w14:paraId="3350F110" w14:textId="77777777" w:rsidR="00064784" w:rsidRPr="00B830D4" w:rsidRDefault="00064784" w:rsidP="00064784">
            <w:pPr>
              <w:pStyle w:val="BodyText"/>
              <w:rPr>
                <w:rStyle w:val="A5"/>
              </w:rPr>
            </w:pPr>
          </w:p>
        </w:tc>
      </w:tr>
      <w:tr w:rsidR="00064784" w:rsidRPr="00B830D4" w14:paraId="70EF56EB" w14:textId="77777777" w:rsidTr="00FB0534">
        <w:tc>
          <w:tcPr>
            <w:tcW w:w="749" w:type="pct"/>
            <w:shd w:val="clear" w:color="auto" w:fill="C6F3FF" w:themeFill="accent1" w:themeFillTint="33"/>
          </w:tcPr>
          <w:p w14:paraId="0B8306F0" w14:textId="77777777" w:rsidR="00064784" w:rsidRPr="00B830D4" w:rsidRDefault="00064784" w:rsidP="00064784">
            <w:pPr>
              <w:pStyle w:val="BodyText"/>
              <w:rPr>
                <w:b/>
                <w:bCs/>
              </w:rPr>
            </w:pPr>
            <w:r w:rsidRPr="00B830D4">
              <w:rPr>
                <w:b/>
                <w:bCs/>
              </w:rPr>
              <w:t>2009</w:t>
            </w:r>
          </w:p>
        </w:tc>
        <w:tc>
          <w:tcPr>
            <w:tcW w:w="1524" w:type="pct"/>
          </w:tcPr>
          <w:p w14:paraId="3CADE148" w14:textId="77777777" w:rsidR="00064784" w:rsidRPr="00B830D4" w:rsidRDefault="00064784" w:rsidP="00064784">
            <w:pPr>
              <w:pStyle w:val="BodyText"/>
            </w:pPr>
            <w:r w:rsidRPr="00B830D4">
              <w:t>A benefit is not payable for this service under this level of cover</w:t>
            </w:r>
          </w:p>
        </w:tc>
        <w:tc>
          <w:tcPr>
            <w:tcW w:w="1494" w:type="pct"/>
          </w:tcPr>
          <w:p w14:paraId="75A8548E" w14:textId="77777777" w:rsidR="00064784" w:rsidRPr="00B830D4" w:rsidRDefault="00064784" w:rsidP="00064784">
            <w:pPr>
              <w:pStyle w:val="BodyText"/>
            </w:pPr>
            <w:r w:rsidRPr="00B830D4">
              <w:rPr>
                <w:rStyle w:val="A5"/>
              </w:rPr>
              <w:t xml:space="preserve">No benefit payable </w:t>
            </w:r>
          </w:p>
          <w:p w14:paraId="55C0BDC7" w14:textId="77777777" w:rsidR="00064784" w:rsidRPr="00B830D4" w:rsidRDefault="00064784" w:rsidP="00064784">
            <w:pPr>
              <w:pStyle w:val="BodyText"/>
              <w:rPr>
                <w:rStyle w:val="A5"/>
              </w:rPr>
            </w:pPr>
          </w:p>
        </w:tc>
        <w:tc>
          <w:tcPr>
            <w:tcW w:w="1233" w:type="pct"/>
          </w:tcPr>
          <w:p w14:paraId="5E3D4E3D" w14:textId="77777777" w:rsidR="00064784" w:rsidRPr="00B830D4" w:rsidRDefault="00064784" w:rsidP="00064784">
            <w:pPr>
              <w:pStyle w:val="BodyText"/>
              <w:rPr>
                <w:rStyle w:val="A5"/>
              </w:rPr>
            </w:pPr>
          </w:p>
        </w:tc>
      </w:tr>
      <w:tr w:rsidR="00064784" w:rsidRPr="00B830D4" w14:paraId="4F7D3A8F" w14:textId="77777777" w:rsidTr="00FB0534">
        <w:tc>
          <w:tcPr>
            <w:tcW w:w="749" w:type="pct"/>
            <w:shd w:val="clear" w:color="auto" w:fill="C6F3FF" w:themeFill="accent1" w:themeFillTint="33"/>
          </w:tcPr>
          <w:p w14:paraId="28E670A1" w14:textId="77777777" w:rsidR="00064784" w:rsidRPr="00B830D4" w:rsidRDefault="00064784" w:rsidP="00064784">
            <w:pPr>
              <w:pStyle w:val="BodyText"/>
              <w:rPr>
                <w:b/>
                <w:bCs/>
              </w:rPr>
            </w:pPr>
            <w:r w:rsidRPr="00B830D4">
              <w:rPr>
                <w:b/>
                <w:bCs/>
              </w:rPr>
              <w:t>2010</w:t>
            </w:r>
          </w:p>
        </w:tc>
        <w:tc>
          <w:tcPr>
            <w:tcW w:w="1524" w:type="pct"/>
          </w:tcPr>
          <w:p w14:paraId="2B7BA2B0" w14:textId="77777777" w:rsidR="00064784" w:rsidRPr="00B830D4" w:rsidRDefault="00064784" w:rsidP="00064784">
            <w:pPr>
              <w:pStyle w:val="BodyText"/>
            </w:pPr>
            <w:r w:rsidRPr="00B830D4">
              <w:t>Membership was not paid to the date when the service was provided</w:t>
            </w:r>
          </w:p>
        </w:tc>
        <w:tc>
          <w:tcPr>
            <w:tcW w:w="1494" w:type="pct"/>
          </w:tcPr>
          <w:p w14:paraId="411CF761" w14:textId="77777777" w:rsidR="00064784" w:rsidRPr="00B830D4" w:rsidRDefault="00064784" w:rsidP="00064784">
            <w:pPr>
              <w:pStyle w:val="BodyText"/>
              <w:rPr>
                <w:rStyle w:val="A5"/>
              </w:rPr>
            </w:pPr>
          </w:p>
        </w:tc>
        <w:tc>
          <w:tcPr>
            <w:tcW w:w="1233" w:type="pct"/>
          </w:tcPr>
          <w:p w14:paraId="0F4B1BFC" w14:textId="77777777" w:rsidR="00064784" w:rsidRPr="00B830D4" w:rsidRDefault="00064784" w:rsidP="00064784">
            <w:pPr>
              <w:pStyle w:val="BodyText"/>
              <w:rPr>
                <w:rStyle w:val="A5"/>
              </w:rPr>
            </w:pPr>
          </w:p>
        </w:tc>
      </w:tr>
      <w:tr w:rsidR="00064784" w:rsidRPr="00B830D4" w14:paraId="4CB833E0" w14:textId="77777777" w:rsidTr="00FB0534">
        <w:tc>
          <w:tcPr>
            <w:tcW w:w="749" w:type="pct"/>
            <w:shd w:val="clear" w:color="auto" w:fill="C6F3FF" w:themeFill="accent1" w:themeFillTint="33"/>
          </w:tcPr>
          <w:p w14:paraId="123C59A4" w14:textId="77777777" w:rsidR="00064784" w:rsidRPr="00B830D4" w:rsidRDefault="00064784" w:rsidP="00064784">
            <w:pPr>
              <w:pStyle w:val="BodyText"/>
              <w:rPr>
                <w:b/>
                <w:bCs/>
              </w:rPr>
            </w:pPr>
            <w:r w:rsidRPr="00B830D4">
              <w:rPr>
                <w:b/>
                <w:bCs/>
              </w:rPr>
              <w:t>2017</w:t>
            </w:r>
          </w:p>
        </w:tc>
        <w:tc>
          <w:tcPr>
            <w:tcW w:w="1524" w:type="pct"/>
          </w:tcPr>
          <w:p w14:paraId="3047AC51" w14:textId="77777777" w:rsidR="00064784" w:rsidRPr="00B830D4" w:rsidRDefault="00064784" w:rsidP="00064784">
            <w:pPr>
              <w:pStyle w:val="BodyText"/>
            </w:pPr>
            <w:r w:rsidRPr="00B830D4">
              <w:t>Default benefit only paid for this procedure</w:t>
            </w:r>
          </w:p>
        </w:tc>
        <w:tc>
          <w:tcPr>
            <w:tcW w:w="1494" w:type="pct"/>
          </w:tcPr>
          <w:p w14:paraId="48AA5AB2" w14:textId="77777777" w:rsidR="00064784" w:rsidRPr="00B830D4" w:rsidRDefault="00064784" w:rsidP="00064784">
            <w:pPr>
              <w:pStyle w:val="BodyText"/>
              <w:rPr>
                <w:rStyle w:val="A5"/>
              </w:rPr>
            </w:pPr>
            <w:r w:rsidRPr="00B830D4">
              <w:rPr>
                <w:rStyle w:val="A5"/>
              </w:rPr>
              <w:t xml:space="preserve">Lesser benefit paid for this service </w:t>
            </w:r>
          </w:p>
        </w:tc>
        <w:tc>
          <w:tcPr>
            <w:tcW w:w="1233" w:type="pct"/>
          </w:tcPr>
          <w:p w14:paraId="4A662C24" w14:textId="77777777" w:rsidR="00064784" w:rsidRPr="00B830D4" w:rsidRDefault="00064784" w:rsidP="00064784">
            <w:pPr>
              <w:pStyle w:val="BodyText"/>
              <w:rPr>
                <w:rStyle w:val="A5"/>
              </w:rPr>
            </w:pPr>
          </w:p>
        </w:tc>
      </w:tr>
      <w:tr w:rsidR="00064784" w:rsidRPr="00B830D4" w14:paraId="505C835B" w14:textId="77777777" w:rsidTr="00FB0534">
        <w:tc>
          <w:tcPr>
            <w:tcW w:w="749" w:type="pct"/>
            <w:shd w:val="clear" w:color="auto" w:fill="C6F3FF" w:themeFill="accent1" w:themeFillTint="33"/>
          </w:tcPr>
          <w:p w14:paraId="51AAE733" w14:textId="77777777" w:rsidR="00064784" w:rsidRPr="00B830D4" w:rsidRDefault="00064784" w:rsidP="00064784">
            <w:pPr>
              <w:pStyle w:val="BodyText"/>
              <w:rPr>
                <w:b/>
                <w:bCs/>
              </w:rPr>
            </w:pPr>
            <w:r w:rsidRPr="00B830D4">
              <w:rPr>
                <w:b/>
                <w:bCs/>
              </w:rPr>
              <w:lastRenderedPageBreak/>
              <w:t>2026</w:t>
            </w:r>
          </w:p>
        </w:tc>
        <w:tc>
          <w:tcPr>
            <w:tcW w:w="1524" w:type="pct"/>
          </w:tcPr>
          <w:p w14:paraId="24746CAA" w14:textId="77777777" w:rsidR="00064784" w:rsidRPr="00B830D4" w:rsidRDefault="00064784" w:rsidP="00064784">
            <w:pPr>
              <w:pStyle w:val="BodyText"/>
            </w:pPr>
            <w:r w:rsidRPr="00B830D4">
              <w:t>Member issue as at date of service</w:t>
            </w:r>
          </w:p>
        </w:tc>
        <w:tc>
          <w:tcPr>
            <w:tcW w:w="1494" w:type="pct"/>
          </w:tcPr>
          <w:p w14:paraId="21798722" w14:textId="77777777" w:rsidR="00064784" w:rsidRPr="00B830D4" w:rsidRDefault="00064784" w:rsidP="00064784">
            <w:pPr>
              <w:pStyle w:val="BodyText"/>
              <w:rPr>
                <w:rStyle w:val="A5"/>
              </w:rPr>
            </w:pPr>
          </w:p>
        </w:tc>
        <w:tc>
          <w:tcPr>
            <w:tcW w:w="1233" w:type="pct"/>
          </w:tcPr>
          <w:p w14:paraId="4E41E0DE" w14:textId="77777777" w:rsidR="00064784" w:rsidRPr="00B830D4" w:rsidRDefault="00064784" w:rsidP="00064784">
            <w:pPr>
              <w:pStyle w:val="BodyText"/>
              <w:rPr>
                <w:rStyle w:val="A5"/>
              </w:rPr>
            </w:pPr>
            <w:r w:rsidRPr="00B830D4">
              <w:rPr>
                <w:rStyle w:val="A5"/>
              </w:rPr>
              <w:t>Ask the member to contact the fund</w:t>
            </w:r>
          </w:p>
        </w:tc>
      </w:tr>
      <w:tr w:rsidR="00064784" w:rsidRPr="00B830D4" w14:paraId="3ED6BC7E" w14:textId="77777777" w:rsidTr="00FB0534">
        <w:tc>
          <w:tcPr>
            <w:tcW w:w="749" w:type="pct"/>
            <w:shd w:val="clear" w:color="auto" w:fill="C6F3FF" w:themeFill="accent1" w:themeFillTint="33"/>
          </w:tcPr>
          <w:p w14:paraId="08282AAE" w14:textId="77777777" w:rsidR="00064784" w:rsidRPr="00B830D4" w:rsidRDefault="00064784" w:rsidP="00064784">
            <w:pPr>
              <w:pStyle w:val="BodyText"/>
              <w:rPr>
                <w:b/>
                <w:bCs/>
              </w:rPr>
            </w:pPr>
            <w:r w:rsidRPr="00B830D4">
              <w:rPr>
                <w:b/>
                <w:bCs/>
              </w:rPr>
              <w:t>2888</w:t>
            </w:r>
          </w:p>
        </w:tc>
        <w:tc>
          <w:tcPr>
            <w:tcW w:w="1524" w:type="pct"/>
          </w:tcPr>
          <w:p w14:paraId="07FA08EA" w14:textId="77777777" w:rsidR="00064784" w:rsidRPr="00B830D4" w:rsidRDefault="00064784" w:rsidP="00064784">
            <w:pPr>
              <w:pStyle w:val="BodyText"/>
            </w:pPr>
            <w:r w:rsidRPr="00B830D4">
              <w:t>Refer to OEC response &amp; assessment text</w:t>
            </w:r>
          </w:p>
        </w:tc>
        <w:tc>
          <w:tcPr>
            <w:tcW w:w="1494" w:type="pct"/>
          </w:tcPr>
          <w:p w14:paraId="1E34B939" w14:textId="77777777" w:rsidR="00064784" w:rsidRPr="00B830D4" w:rsidRDefault="00064784" w:rsidP="00064784">
            <w:pPr>
              <w:pStyle w:val="BodyText"/>
              <w:rPr>
                <w:rStyle w:val="A5"/>
              </w:rPr>
            </w:pPr>
            <w:r w:rsidRPr="00B830D4">
              <w:rPr>
                <w:rStyle w:val="A5"/>
              </w:rPr>
              <w:t>There is an issue with the overall eligibility response that will affect the service line assessment result</w:t>
            </w:r>
          </w:p>
        </w:tc>
        <w:tc>
          <w:tcPr>
            <w:tcW w:w="1233" w:type="pct"/>
          </w:tcPr>
          <w:p w14:paraId="67B28CBB" w14:textId="77777777" w:rsidR="00064784" w:rsidRPr="00B830D4" w:rsidRDefault="00064784" w:rsidP="00064784">
            <w:pPr>
              <w:pStyle w:val="BodyText"/>
            </w:pPr>
            <w:r w:rsidRPr="00B830D4">
              <w:rPr>
                <w:rStyle w:val="A5"/>
              </w:rPr>
              <w:t>Check and correct the eligibility issue, then re-submit</w:t>
            </w:r>
          </w:p>
          <w:p w14:paraId="47CDD7A5" w14:textId="77777777" w:rsidR="00064784" w:rsidRPr="00B830D4" w:rsidRDefault="00064784" w:rsidP="00064784">
            <w:pPr>
              <w:pStyle w:val="BodyText"/>
              <w:rPr>
                <w:rStyle w:val="A5"/>
              </w:rPr>
            </w:pPr>
          </w:p>
        </w:tc>
      </w:tr>
      <w:tr w:rsidR="00064784" w:rsidRPr="00FB2D17" w14:paraId="0780780B" w14:textId="77777777" w:rsidTr="00FB0534">
        <w:tc>
          <w:tcPr>
            <w:tcW w:w="749" w:type="pct"/>
            <w:shd w:val="clear" w:color="auto" w:fill="C6F3FF" w:themeFill="accent1" w:themeFillTint="33"/>
          </w:tcPr>
          <w:p w14:paraId="4F0A08A9" w14:textId="77777777" w:rsidR="00064784" w:rsidRPr="00B830D4" w:rsidRDefault="00064784" w:rsidP="00064784">
            <w:pPr>
              <w:pStyle w:val="BodyText"/>
              <w:rPr>
                <w:b/>
                <w:bCs/>
              </w:rPr>
            </w:pPr>
            <w:r w:rsidRPr="00B830D4">
              <w:rPr>
                <w:b/>
                <w:bCs/>
              </w:rPr>
              <w:t>2999</w:t>
            </w:r>
          </w:p>
        </w:tc>
        <w:tc>
          <w:tcPr>
            <w:tcW w:w="1524" w:type="pct"/>
          </w:tcPr>
          <w:p w14:paraId="4EFB21E5" w14:textId="77777777" w:rsidR="00064784" w:rsidRPr="00B830D4" w:rsidRDefault="00064784" w:rsidP="00064784">
            <w:pPr>
              <w:pStyle w:val="BodyText"/>
            </w:pPr>
            <w:r w:rsidRPr="00B830D4">
              <w:t>Processing error contact fund</w:t>
            </w:r>
          </w:p>
        </w:tc>
        <w:tc>
          <w:tcPr>
            <w:tcW w:w="1494" w:type="pct"/>
          </w:tcPr>
          <w:p w14:paraId="13503A9E" w14:textId="77777777" w:rsidR="00064784" w:rsidRPr="00B830D4" w:rsidRDefault="00064784" w:rsidP="00064784">
            <w:pPr>
              <w:pStyle w:val="BodyText"/>
              <w:rPr>
                <w:rStyle w:val="A5"/>
              </w:rPr>
            </w:pPr>
            <w:r w:rsidRPr="00B830D4">
              <w:rPr>
                <w:rStyle w:val="A5"/>
              </w:rPr>
              <w:t>The fund has a processing error that maybe unique to the membership or claim supplied</w:t>
            </w:r>
          </w:p>
        </w:tc>
        <w:tc>
          <w:tcPr>
            <w:tcW w:w="1233" w:type="pct"/>
          </w:tcPr>
          <w:p w14:paraId="07E56C82" w14:textId="77777777" w:rsidR="00064784" w:rsidRPr="00FB2D17" w:rsidRDefault="00064784" w:rsidP="00064784">
            <w:pPr>
              <w:pStyle w:val="BodyText"/>
              <w:rPr>
                <w:rStyle w:val="A5"/>
              </w:rPr>
            </w:pPr>
            <w:r w:rsidRPr="00B830D4">
              <w:rPr>
                <w:rStyle w:val="A5"/>
              </w:rPr>
              <w:t>Contact the fund to find out the reason for the error</w:t>
            </w:r>
          </w:p>
        </w:tc>
      </w:tr>
    </w:tbl>
    <w:p w14:paraId="41B94182" w14:textId="77777777" w:rsidR="001D3ACB" w:rsidRDefault="001D3ACB" w:rsidP="005A4DF5">
      <w:pPr>
        <w:pStyle w:val="BodyText"/>
        <w:sectPr w:rsidR="001D3ACB" w:rsidSect="00D54BDA">
          <w:headerReference w:type="first" r:id="rId28"/>
          <w:footerReference w:type="first" r:id="rId29"/>
          <w:pgSz w:w="11906" w:h="16838" w:code="9"/>
          <w:pgMar w:top="1321" w:right="964" w:bottom="1134" w:left="964" w:header="284" w:footer="510" w:gutter="0"/>
          <w:cols w:space="708"/>
          <w:docGrid w:linePitch="360"/>
        </w:sectPr>
      </w:pPr>
    </w:p>
    <w:p w14:paraId="7B12DD88" w14:textId="77777777" w:rsidR="00C750D2" w:rsidRPr="006825DB" w:rsidRDefault="00C750D2" w:rsidP="00E250A5">
      <w:pPr>
        <w:pStyle w:val="BodyText"/>
      </w:pPr>
    </w:p>
    <w:sectPr w:rsidR="00C750D2" w:rsidRPr="006825DB" w:rsidSect="009C727D">
      <w:headerReference w:type="first" r:id="rId30"/>
      <w:pgSz w:w="11906" w:h="16838" w:code="9"/>
      <w:pgMar w:top="1701" w:right="1134" w:bottom="1440" w:left="1134" w:header="51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7F434" w14:textId="77777777" w:rsidR="0085487E" w:rsidRDefault="0085487E" w:rsidP="00E250A5">
      <w:r>
        <w:separator/>
      </w:r>
    </w:p>
    <w:p w14:paraId="07405DA3" w14:textId="77777777" w:rsidR="0085487E" w:rsidRDefault="0085487E" w:rsidP="00E250A5"/>
    <w:p w14:paraId="4B54FB86" w14:textId="77777777" w:rsidR="0085487E" w:rsidRDefault="0085487E" w:rsidP="00E250A5"/>
    <w:p w14:paraId="16421E32" w14:textId="77777777" w:rsidR="0085487E" w:rsidRDefault="0085487E" w:rsidP="00E250A5"/>
  </w:endnote>
  <w:endnote w:type="continuationSeparator" w:id="0">
    <w:p w14:paraId="1F3DA451" w14:textId="77777777" w:rsidR="0085487E" w:rsidRDefault="0085487E" w:rsidP="00E250A5">
      <w:r>
        <w:continuationSeparator/>
      </w:r>
    </w:p>
    <w:p w14:paraId="1AD58907" w14:textId="77777777" w:rsidR="0085487E" w:rsidRDefault="0085487E" w:rsidP="00E250A5"/>
    <w:p w14:paraId="0CF6891B" w14:textId="77777777" w:rsidR="0085487E" w:rsidRDefault="0085487E" w:rsidP="00E250A5"/>
    <w:p w14:paraId="68F68B70" w14:textId="77777777" w:rsidR="0085487E" w:rsidRDefault="0085487E" w:rsidP="00E25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FCentroSansPro-Bold">
    <w:altName w:val="Bernard MT Condensed"/>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PFCentroSlabPro-Regular">
    <w:panose1 w:val="00000000000000000000"/>
    <w:charset w:val="00"/>
    <w:family w:val="auto"/>
    <w:notTrueType/>
    <w:pitch w:val="default"/>
    <w:sig w:usb0="00000003" w:usb1="00000000" w:usb2="00000000" w:usb3="00000000" w:csb0="00000001" w:csb1="00000000"/>
  </w:font>
  <w:font w:name="PFCentroSansPro-Regular">
    <w:altName w:val="Malgun Gothic"/>
    <w:panose1 w:val="00000000000000000000"/>
    <w:charset w:val="00"/>
    <w:family w:val="auto"/>
    <w:notTrueType/>
    <w:pitch w:val="default"/>
    <w:sig w:usb0="00000003" w:usb1="00000000" w:usb2="00000000" w:usb3="00000000" w:csb0="00000001" w:csb1="00000000"/>
  </w:font>
  <w:font w:name="PFCentroSlabPro-Medium">
    <w:panose1 w:val="00000000000000000000"/>
    <w:charset w:val="00"/>
    <w:family w:val="auto"/>
    <w:notTrueType/>
    <w:pitch w:val="default"/>
    <w:sig w:usb0="00000003" w:usb1="00000000" w:usb2="00000000" w:usb3="00000000" w:csb0="00000001" w:csb1="00000000"/>
  </w:font>
  <w:font w:name="PFCentroSansPro-Medium">
    <w:panose1 w:val="00000000000000000000"/>
    <w:charset w:val="00"/>
    <w:family w:val="auto"/>
    <w:notTrueType/>
    <w:pitch w:val="default"/>
    <w:sig w:usb0="00000003" w:usb1="00000000" w:usb2="00000000" w:usb3="00000000" w:csb0="00000001" w:csb1="00000000"/>
  </w:font>
  <w:font w:name="PFCentroSansPro-Light">
    <w:panose1 w:val="00000000000000000000"/>
    <w:charset w:val="00"/>
    <w:family w:val="auto"/>
    <w:notTrueType/>
    <w:pitch w:val="default"/>
    <w:sig w:usb0="00000003" w:usb1="00000000" w:usb2="00000000" w:usb3="00000000" w:csb0="00000001" w:csb1="00000000"/>
  </w:font>
  <w:font w:name="PF Centro Slab Pro">
    <w:altName w:val="PF Centro Slab Pro"/>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PF Centro Sans Pro">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2B272" w14:textId="77777777" w:rsidR="004948AF" w:rsidRPr="00294E02" w:rsidRDefault="004948AF" w:rsidP="00E250A5">
    <w:pPr>
      <w:pStyle w:val="Footer"/>
    </w:pPr>
    <w:r w:rsidRPr="00294E02">
      <w:t>P</w:t>
    </w:r>
    <w:r w:rsidR="00294E02" w:rsidRPr="00294E02">
      <w:t>age</w:t>
    </w:r>
    <w:r w:rsidRPr="00294E02">
      <w:t xml:space="preserve"> </w:t>
    </w:r>
    <w:r w:rsidRPr="00294E02">
      <w:fldChar w:fldCharType="begin"/>
    </w:r>
    <w:r w:rsidRPr="00294E02">
      <w:instrText xml:space="preserve"> PAGE </w:instrText>
    </w:r>
    <w:r w:rsidRPr="00294E02">
      <w:fldChar w:fldCharType="separate"/>
    </w:r>
    <w:r w:rsidR="00C2536F">
      <w:rPr>
        <w:noProof/>
      </w:rPr>
      <w:t>2</w:t>
    </w:r>
    <w:r w:rsidRPr="00294E02">
      <w:fldChar w:fldCharType="end"/>
    </w:r>
    <w:r w:rsidRPr="00294E02">
      <w:t xml:space="preserve"> </w:t>
    </w:r>
    <w:r w:rsidR="00F13C40">
      <w:t>of</w:t>
    </w:r>
    <w:r w:rsidRPr="00294E02">
      <w:t xml:space="preserve"> </w:t>
    </w:r>
    <w:r w:rsidR="001C73F2">
      <w:fldChar w:fldCharType="begin"/>
    </w:r>
    <w:r w:rsidR="001C73F2">
      <w:instrText xml:space="preserve"> NUMPAGES </w:instrText>
    </w:r>
    <w:r w:rsidR="001C73F2">
      <w:fldChar w:fldCharType="separate"/>
    </w:r>
    <w:r w:rsidR="00C2536F">
      <w:rPr>
        <w:noProof/>
      </w:rPr>
      <w:t>5</w:t>
    </w:r>
    <w:r w:rsidR="001C73F2">
      <w:rPr>
        <w:noProof/>
      </w:rPr>
      <w:fldChar w:fldCharType="end"/>
    </w:r>
    <w:r w:rsidR="00F13C40">
      <w:ptab w:relativeTo="margin" w:alignment="right" w:leader="none"/>
    </w:r>
    <w:r w:rsidRPr="00294E02">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4840E" w14:textId="699C29D1" w:rsidR="00FF7D4B" w:rsidRDefault="00FF7D4B" w:rsidP="00FF7D4B">
    <w:pPr>
      <w:pStyle w:val="Footer"/>
      <w:tabs>
        <w:tab w:val="clear" w:pos="4153"/>
        <w:tab w:val="clear" w:pos="8306"/>
        <w:tab w:val="left" w:pos="10090"/>
        <w:tab w:val="right" w:pos="10773"/>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C0637" w14:textId="77777777" w:rsidR="00D54BDA" w:rsidRPr="00D54BDA" w:rsidRDefault="00D54BDA" w:rsidP="00E250A5">
    <w:pPr>
      <w:pStyle w:val="Footer"/>
    </w:pPr>
    <w:r w:rsidRPr="00294E02">
      <w:t xml:space="preserve">Page </w:t>
    </w:r>
    <w:r w:rsidRPr="00294E02">
      <w:fldChar w:fldCharType="begin"/>
    </w:r>
    <w:r w:rsidRPr="00294E02">
      <w:instrText xml:space="preserve"> PAGE </w:instrText>
    </w:r>
    <w:r w:rsidRPr="00294E02">
      <w:fldChar w:fldCharType="separate"/>
    </w:r>
    <w:r>
      <w:t>3</w:t>
    </w:r>
    <w:r w:rsidRPr="00294E02">
      <w:fldChar w:fldCharType="end"/>
    </w:r>
    <w:r w:rsidRPr="00294E02">
      <w:t xml:space="preserve"> </w:t>
    </w:r>
    <w:r>
      <w:t>of</w:t>
    </w:r>
    <w:r w:rsidRPr="00294E02">
      <w:t xml:space="preserve"> </w:t>
    </w:r>
    <w:r w:rsidR="001C73F2">
      <w:fldChar w:fldCharType="begin"/>
    </w:r>
    <w:r w:rsidR="001C73F2">
      <w:instrText xml:space="preserve"> NUMPAGES </w:instrText>
    </w:r>
    <w:r w:rsidR="001C73F2">
      <w:fldChar w:fldCharType="separate"/>
    </w:r>
    <w:r>
      <w:t>5</w:t>
    </w:r>
    <w:r w:rsidR="001C73F2">
      <w:fldChar w:fldCharType="end"/>
    </w:r>
    <w:r>
      <w:ptab w:relativeTo="margin" w:alignment="right" w:leader="none"/>
    </w:r>
    <w:r w:rsidRPr="00294E02">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2E085" w14:textId="77777777" w:rsidR="0085487E" w:rsidRDefault="0085487E" w:rsidP="00E250A5">
      <w:r>
        <w:separator/>
      </w:r>
    </w:p>
    <w:p w14:paraId="23FC2A2E" w14:textId="77777777" w:rsidR="0085487E" w:rsidRDefault="0085487E" w:rsidP="00E250A5"/>
    <w:p w14:paraId="1BEAF4B7" w14:textId="77777777" w:rsidR="0085487E" w:rsidRDefault="0085487E" w:rsidP="00E250A5"/>
    <w:p w14:paraId="1FBAC755" w14:textId="77777777" w:rsidR="0085487E" w:rsidRDefault="0085487E" w:rsidP="00E250A5"/>
  </w:footnote>
  <w:footnote w:type="continuationSeparator" w:id="0">
    <w:p w14:paraId="014FE652" w14:textId="77777777" w:rsidR="0085487E" w:rsidRDefault="0085487E" w:rsidP="00E250A5">
      <w:r>
        <w:continuationSeparator/>
      </w:r>
    </w:p>
    <w:p w14:paraId="71439082" w14:textId="77777777" w:rsidR="0085487E" w:rsidRDefault="0085487E" w:rsidP="00E250A5"/>
    <w:p w14:paraId="480BB853" w14:textId="77777777" w:rsidR="0085487E" w:rsidRDefault="0085487E" w:rsidP="00E250A5"/>
    <w:p w14:paraId="04AB1927" w14:textId="77777777" w:rsidR="0085487E" w:rsidRDefault="0085487E" w:rsidP="00E250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BC627" w14:textId="3F7A6B28" w:rsidR="004352B9" w:rsidRPr="001C2689" w:rsidRDefault="001C2689" w:rsidP="00E250A5">
    <w:pPr>
      <w:pStyle w:val="Header"/>
      <w:rPr>
        <w:lang w:val="en-AU"/>
      </w:rPr>
    </w:pPr>
    <w:r>
      <w:rPr>
        <w:lang w:val="en-AU"/>
      </w:rPr>
      <w:t>eclipse oNLINE hOSPITAL cLAIMING uSER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45C37" w14:textId="77777777" w:rsidR="004948AF" w:rsidRPr="008A6719" w:rsidRDefault="004948AF" w:rsidP="00E250A5">
    <w:r>
      <w:rPr>
        <w:noProof/>
      </w:rPr>
      <w:drawing>
        <wp:anchor distT="0" distB="0" distL="114300" distR="114300" simplePos="0" relativeHeight="251665408" behindDoc="1" locked="0" layoutInCell="1" allowOverlap="1" wp14:anchorId="5D839378" wp14:editId="1BBD5C6E">
          <wp:simplePos x="362857" y="174171"/>
          <wp:positionH relativeFrom="column">
            <wp:align>center</wp:align>
          </wp:positionH>
          <wp:positionV relativeFrom="page">
            <wp:align>top</wp:align>
          </wp:positionV>
          <wp:extent cx="7553128" cy="10681238"/>
          <wp:effectExtent l="0" t="0" r="0" b="6350"/>
          <wp:wrapNone/>
          <wp:docPr id="2145481642" name="Picture 21454816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29839" name="Picture 131822983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128" cy="1068123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C0C5C" w14:textId="77777777" w:rsidR="00D54BDA" w:rsidRPr="003E52A5" w:rsidRDefault="00D54BDA" w:rsidP="00E250A5">
    <w:pPr>
      <w:pStyle w:val="Header"/>
      <w:rPr>
        <w:sz w:val="28"/>
      </w:rPr>
    </w:pPr>
    <w:r w:rsidRPr="003E52A5">
      <w:t>[Insert classification if required]</w:t>
    </w:r>
  </w:p>
  <w:p w14:paraId="33030781" w14:textId="77777777" w:rsidR="00D54BDA" w:rsidRPr="004352B9" w:rsidRDefault="00D54BDA" w:rsidP="00E250A5">
    <w:pPr>
      <w:rPr>
        <w:rFonts w:eastAsia="Roboto"/>
      </w:rPr>
    </w:pPr>
    <w:r w:rsidRPr="004352B9">
      <w:rPr>
        <w:rFonts w:eastAsia="Roboto"/>
      </w:rPr>
      <w:t>DOCUMENT TITLE</w:t>
    </w:r>
  </w:p>
  <w:p w14:paraId="1643B0CA" w14:textId="77777777" w:rsidR="00D54BDA" w:rsidRPr="00D54BDA" w:rsidRDefault="00D54BDA" w:rsidP="00E250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239BD" w14:textId="77777777" w:rsidR="004948AF" w:rsidRPr="00D354DD" w:rsidRDefault="001C47B4" w:rsidP="00E250A5">
    <w:pPr>
      <w:pStyle w:val="Header"/>
    </w:pPr>
    <w:r>
      <w:rPr>
        <w:noProof/>
      </w:rPr>
      <mc:AlternateContent>
        <mc:Choice Requires="wps">
          <w:drawing>
            <wp:anchor distT="0" distB="0" distL="114300" distR="114300" simplePos="0" relativeHeight="251666432" behindDoc="0" locked="0" layoutInCell="1" allowOverlap="1" wp14:anchorId="4A8FA8C6" wp14:editId="044A9258">
              <wp:simplePos x="0" y="0"/>
              <wp:positionH relativeFrom="page">
                <wp:align>left</wp:align>
              </wp:positionH>
              <wp:positionV relativeFrom="paragraph">
                <wp:posOffset>-383319</wp:posOffset>
              </wp:positionV>
              <wp:extent cx="7553353" cy="10861482"/>
              <wp:effectExtent l="0" t="0" r="952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53" cy="1086148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0CF41" id="Rectangle 1" o:spid="_x0000_s1026" alt="&quot;&quot;" style="position:absolute;margin-left:0;margin-top:-30.2pt;width:594.75pt;height:855.25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zPagIAAC0FAAAOAAAAZHJzL2Uyb0RvYy54bWysVFFP2zAQfp+0/2D5fSQpLbCqKapATJMQ&#10;oMHEs+vYJJLj885u0+7X7+ykKQK0h2l5cGzf3Xfnz995cblrDdsq9A3YkhcnOWfKSqga+1Lyn083&#10;Xy4480HYShiwquR75fnl8vOnRefmagI1mEohIxDr550reR2Cm2eZl7VqhT8BpywZNWArAi3xJatQ&#10;dITemmyS52dZB1g5BKm8p93r3siXCV9rJcO91l4FZkpOtYU0YhrXccyWCzF/QeHqRg5liH+oohWN&#10;paQj1LUIgm2weQfVNhLBgw4nEtoMtG6kSmeg0xT5m9M81sKpdBYix7uRJv//YOXd9tE9INHQOT/3&#10;NI2n2Gls45/qY7tE1n4kS+0Ck7R5Ppudns5OOZNkK/KLs2J6MYl8Zsd4hz58U9CyOCk50nUklsT2&#10;1ofe9eAS0xkbRws3jTG9Ne5kx8rSLOyN6r1/KM2aimqZJNQkGnVlkG0FXbeQUtlQ9KZaVKrfnuX0&#10;DXWOEalqYwkwImvKP2IPAFGQ77H7Kgf/GKqS5sbg/G+F9cFjRMoMNozBbWMBPwIwdKohc+9/IKmn&#10;JrK0hmr/gAyhV7x38qahO7gVPjwIJIlTM1DbhnsatIGu5DDMOKsBf3+0H/1JeWTlrKOWKbn/tRGo&#10;ODPfLWnyazGdxh5Li+nsfEILfG1Zv7bYTXsFdE0FPRBOpmn0D+Yw1QjtM3X3KmYlk7CScpdcBjws&#10;rkLfyvQ+SLVaJTfqKyfCrX10MoJHVqPGnnbPAt0gxEAivoNDe4n5Gz32vjHSwmoTQDdJrEdeB76p&#10;J5NwhvcjNv3rdfI6vnLLPwAAAP//AwBQSwMEFAAGAAgAAAAhAFEYp0bhAAAACgEAAA8AAABkcnMv&#10;ZG93bnJldi54bWxMj8FOwzAQRO9I/Qdrkbi1digNJcSpqkq9IIRESg/c3HiJQ+N1FLtp4OtxT/Q2&#10;q1nNvMlXo23ZgL1vHElIZgIYUuV0Q7WEj912ugTmgyKtWkco4Qc9rIrJTa4y7c70jkMZahZDyGdK&#10;ggmhyzj3lUGr/Mx1SNH7cr1VIZ59zXWvzjHctvxeiJRb1VBsMKrDjcHqWJ6shJfvx3lphvXwO3/D&#10;vXH718/txkt5dzuun4EFHMP/M1zwIzoUkengTqQ9ayXEIUHCNBUPwC52snxaADtElS5EArzI+fWE&#10;4g8AAP//AwBQSwECLQAUAAYACAAAACEAtoM4kv4AAADhAQAAEwAAAAAAAAAAAAAAAAAAAAAAW0Nv&#10;bnRlbnRfVHlwZXNdLnhtbFBLAQItABQABgAIAAAAIQA4/SH/1gAAAJQBAAALAAAAAAAAAAAAAAAA&#10;AC8BAABfcmVscy8ucmVsc1BLAQItABQABgAIAAAAIQAqBQzPagIAAC0FAAAOAAAAAAAAAAAAAAAA&#10;AC4CAABkcnMvZTJvRG9jLnhtbFBLAQItABQABgAIAAAAIQBRGKdG4QAAAAoBAAAPAAAAAAAAAAAA&#10;AAAAAMQEAABkcnMvZG93bnJldi54bWxQSwUGAAAAAAQABADzAAAA0gUAAAAA&#10;" fillcolor="#00b5e2 [3204]" stroked="f" strokeweight="1pt">
              <w10:wrap anchorx="page"/>
            </v:rect>
          </w:pict>
        </mc:Fallback>
      </mc:AlternateContent>
    </w:r>
    <w:r w:rsidR="00D02950">
      <w:rPr>
        <w:noProof/>
      </w:rPr>
      <mc:AlternateContent>
        <mc:Choice Requires="wps">
          <w:drawing>
            <wp:anchor distT="45720" distB="45720" distL="114300" distR="114300" simplePos="0" relativeHeight="251668480" behindDoc="0" locked="0" layoutInCell="1" allowOverlap="1" wp14:anchorId="3BDCE85A" wp14:editId="24CA88E2">
              <wp:simplePos x="0" y="0"/>
              <wp:positionH relativeFrom="margin">
                <wp:align>center</wp:align>
              </wp:positionH>
              <wp:positionV relativeFrom="paragraph">
                <wp:posOffset>4945711</wp:posOffset>
              </wp:positionV>
              <wp:extent cx="2360930" cy="1404620"/>
              <wp:effectExtent l="0" t="0" r="0" b="254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211FFB" w14:textId="77777777" w:rsidR="00D02950" w:rsidRPr="005A4DF5" w:rsidRDefault="00D02950" w:rsidP="005A4DF5">
                          <w:pPr>
                            <w:jc w:val="center"/>
                            <w:rPr>
                              <w:b/>
                              <w:bCs/>
                            </w:rPr>
                          </w:pPr>
                          <w:r w:rsidRPr="005A4DF5">
                            <w:rPr>
                              <w:b/>
                              <w:bCs/>
                            </w:rPr>
                            <w:t>servicesaustralia.gov.au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BDCE85A" id="_x0000_t202" coordsize="21600,21600" o:spt="202" path="m,l,21600r21600,l21600,xe">
              <v:stroke joinstyle="miter"/>
              <v:path gradientshapeok="t" o:connecttype="rect"/>
            </v:shapetype>
            <v:shape id="_x0000_s1028" type="#_x0000_t202" alt="&quot;&quot;" style="position:absolute;margin-left:0;margin-top:389.45pt;width:185.9pt;height:110.6pt;z-index:25166848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D4XuDeAAAACQEAAA8AAABk&#10;cnMvZG93bnJldi54bWxMj8tOwzAQRfdI/IM1SOyoHWhJCXEqxENiSVsqdenGk4ewx1HstuHvGVaw&#10;HN2rO+eUq8k7ccIx9oE0ZDMFAqkOtqdWw+f27WYJIiZD1rhAqOEbI6yqy4vSFDacaY2nTWoFj1As&#10;jIYupaGQMtYdehNnYUDirAmjN4nPsZV2NGce907eKnUvvemJP3RmwOcO66/N0WvY0d69N3PbYb74&#10;mK+H15dmkbZaX19NT48gEk7prwy/+IwOFTMdwpFsFE4DiyQNeb58AMHxXZ6xyYF7SqkMZFXK/wbV&#10;DwAAAP//AwBQSwECLQAUAAYACAAAACEAtoM4kv4AAADhAQAAEwAAAAAAAAAAAAAAAAAAAAAAW0Nv&#10;bnRlbnRfVHlwZXNdLnhtbFBLAQItABQABgAIAAAAIQA4/SH/1gAAAJQBAAALAAAAAAAAAAAAAAAA&#10;AC8BAABfcmVscy8ucmVsc1BLAQItABQABgAIAAAAIQDhHxBj+wEAAM4DAAAOAAAAAAAAAAAAAAAA&#10;AC4CAABkcnMvZTJvRG9jLnhtbFBLAQItABQABgAIAAAAIQAA+F7g3gAAAAkBAAAPAAAAAAAAAAAA&#10;AAAAAFUEAABkcnMvZG93bnJldi54bWxQSwUGAAAAAAQABADzAAAAYAUAAAAA&#10;" filled="f" stroked="f">
              <v:textbox style="mso-fit-shape-to-text:t">
                <w:txbxContent>
                  <w:p w14:paraId="0C211FFB" w14:textId="77777777" w:rsidR="00D02950" w:rsidRPr="005A4DF5" w:rsidRDefault="00D02950" w:rsidP="005A4DF5">
                    <w:pPr>
                      <w:jc w:val="center"/>
                      <w:rPr>
                        <w:b/>
                        <w:bCs/>
                      </w:rPr>
                    </w:pPr>
                    <w:r w:rsidRPr="005A4DF5">
                      <w:rPr>
                        <w:b/>
                        <w:bCs/>
                      </w:rPr>
                      <w:t>servicesaustralia.gov.au</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6096"/>
    <w:multiLevelType w:val="hybridMultilevel"/>
    <w:tmpl w:val="6E181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317207"/>
    <w:multiLevelType w:val="hybridMultilevel"/>
    <w:tmpl w:val="9AF2D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C44DF9"/>
    <w:multiLevelType w:val="hybridMultilevel"/>
    <w:tmpl w:val="0B08A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0557D0"/>
    <w:multiLevelType w:val="hybridMultilevel"/>
    <w:tmpl w:val="FDFC3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BB176E"/>
    <w:multiLevelType w:val="hybridMultilevel"/>
    <w:tmpl w:val="3E8A9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4F2907"/>
    <w:multiLevelType w:val="hybridMultilevel"/>
    <w:tmpl w:val="4970C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055D42"/>
    <w:multiLevelType w:val="hybridMultilevel"/>
    <w:tmpl w:val="FDB0F7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D11868"/>
    <w:multiLevelType w:val="multilevel"/>
    <w:tmpl w:val="2C3667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18E2912"/>
    <w:multiLevelType w:val="hybridMultilevel"/>
    <w:tmpl w:val="D8388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7D3658"/>
    <w:multiLevelType w:val="hybridMultilevel"/>
    <w:tmpl w:val="F8487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CB371A"/>
    <w:multiLevelType w:val="multilevel"/>
    <w:tmpl w:val="3BEAEEE2"/>
    <w:styleLink w:val="StyleBulletedSymbolsymbolLeft074cm"/>
    <w:lvl w:ilvl="0">
      <w:start w:val="1"/>
      <w:numFmt w:val="bullet"/>
      <w:lvlText w:val=""/>
      <w:lvlJc w:val="left"/>
      <w:pPr>
        <w:tabs>
          <w:tab w:val="num" w:pos="1134"/>
        </w:tabs>
        <w:ind w:left="1559" w:hanging="567"/>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C23A2F"/>
    <w:multiLevelType w:val="hybridMultilevel"/>
    <w:tmpl w:val="E98C2E30"/>
    <w:lvl w:ilvl="0" w:tplc="FFFFFFFF">
      <w:numFmt w:val="bullet"/>
      <w:lvlText w:val="-"/>
      <w:lvlJc w:val="left"/>
      <w:pPr>
        <w:ind w:left="720" w:hanging="360"/>
      </w:pPr>
      <w:rPr>
        <w:rFonts w:ascii="Arial" w:eastAsia="Times New Roman" w:hAnsi="Arial" w:cs="Aria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EE61839"/>
    <w:multiLevelType w:val="hybridMultilevel"/>
    <w:tmpl w:val="E8687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884B18"/>
    <w:multiLevelType w:val="multilevel"/>
    <w:tmpl w:val="29748A94"/>
    <w:lvl w:ilvl="0">
      <w:start w:val="1"/>
      <w:numFmt w:val="bullet"/>
      <w:pStyle w:val="ListBullet1"/>
      <w:lvlText w:val=""/>
      <w:lvlJc w:val="left"/>
      <w:pPr>
        <w:tabs>
          <w:tab w:val="num" w:pos="2562"/>
        </w:tabs>
        <w:ind w:left="2987" w:hanging="567"/>
      </w:pPr>
      <w:rPr>
        <w:rFonts w:ascii="Symbol" w:hAnsi="Symbol" w:hint="default"/>
        <w:sz w:val="22"/>
      </w:rPr>
    </w:lvl>
    <w:lvl w:ilvl="1">
      <w:start w:val="1"/>
      <w:numFmt w:val="bullet"/>
      <w:lvlText w:val="o"/>
      <w:lvlJc w:val="left"/>
      <w:pPr>
        <w:tabs>
          <w:tab w:val="num" w:pos="3140"/>
        </w:tabs>
        <w:ind w:left="3140" w:hanging="360"/>
      </w:pPr>
      <w:rPr>
        <w:rFonts w:ascii="Courier New" w:hAnsi="Courier New" w:cs="Courier New" w:hint="default"/>
      </w:rPr>
    </w:lvl>
    <w:lvl w:ilvl="2">
      <w:start w:val="1"/>
      <w:numFmt w:val="bullet"/>
      <w:lvlText w:val=""/>
      <w:lvlJc w:val="left"/>
      <w:pPr>
        <w:tabs>
          <w:tab w:val="num" w:pos="3860"/>
        </w:tabs>
        <w:ind w:left="3860" w:hanging="360"/>
      </w:pPr>
      <w:rPr>
        <w:rFonts w:ascii="Wingdings" w:hAnsi="Wingdings" w:hint="default"/>
      </w:rPr>
    </w:lvl>
    <w:lvl w:ilvl="3">
      <w:start w:val="1"/>
      <w:numFmt w:val="bullet"/>
      <w:lvlText w:val=""/>
      <w:lvlJc w:val="left"/>
      <w:pPr>
        <w:tabs>
          <w:tab w:val="num" w:pos="4580"/>
        </w:tabs>
        <w:ind w:left="4580" w:hanging="360"/>
      </w:pPr>
      <w:rPr>
        <w:rFonts w:ascii="Symbol" w:hAnsi="Symbol" w:hint="default"/>
      </w:rPr>
    </w:lvl>
    <w:lvl w:ilvl="4">
      <w:start w:val="1"/>
      <w:numFmt w:val="bullet"/>
      <w:lvlText w:val="o"/>
      <w:lvlJc w:val="left"/>
      <w:pPr>
        <w:tabs>
          <w:tab w:val="num" w:pos="5300"/>
        </w:tabs>
        <w:ind w:left="5300" w:hanging="360"/>
      </w:pPr>
      <w:rPr>
        <w:rFonts w:ascii="Courier New" w:hAnsi="Courier New" w:cs="Courier New" w:hint="default"/>
      </w:rPr>
    </w:lvl>
    <w:lvl w:ilvl="5">
      <w:start w:val="1"/>
      <w:numFmt w:val="bullet"/>
      <w:lvlText w:val=""/>
      <w:lvlJc w:val="left"/>
      <w:pPr>
        <w:tabs>
          <w:tab w:val="num" w:pos="6020"/>
        </w:tabs>
        <w:ind w:left="6020" w:hanging="360"/>
      </w:pPr>
      <w:rPr>
        <w:rFonts w:ascii="Wingdings" w:hAnsi="Wingdings" w:hint="default"/>
      </w:rPr>
    </w:lvl>
    <w:lvl w:ilvl="6">
      <w:start w:val="1"/>
      <w:numFmt w:val="bullet"/>
      <w:lvlText w:val=""/>
      <w:lvlJc w:val="left"/>
      <w:pPr>
        <w:tabs>
          <w:tab w:val="num" w:pos="6740"/>
        </w:tabs>
        <w:ind w:left="6740" w:hanging="360"/>
      </w:pPr>
      <w:rPr>
        <w:rFonts w:ascii="Symbol" w:hAnsi="Symbol" w:hint="default"/>
      </w:rPr>
    </w:lvl>
    <w:lvl w:ilvl="7">
      <w:start w:val="1"/>
      <w:numFmt w:val="bullet"/>
      <w:lvlText w:val="o"/>
      <w:lvlJc w:val="left"/>
      <w:pPr>
        <w:tabs>
          <w:tab w:val="num" w:pos="7460"/>
        </w:tabs>
        <w:ind w:left="7460" w:hanging="360"/>
      </w:pPr>
      <w:rPr>
        <w:rFonts w:ascii="Courier New" w:hAnsi="Courier New" w:cs="Courier New" w:hint="default"/>
      </w:rPr>
    </w:lvl>
    <w:lvl w:ilvl="8">
      <w:start w:val="1"/>
      <w:numFmt w:val="bullet"/>
      <w:lvlText w:val=""/>
      <w:lvlJc w:val="left"/>
      <w:pPr>
        <w:tabs>
          <w:tab w:val="num" w:pos="8180"/>
        </w:tabs>
        <w:ind w:left="8180" w:hanging="360"/>
      </w:pPr>
      <w:rPr>
        <w:rFonts w:ascii="Wingdings" w:hAnsi="Wingdings" w:hint="default"/>
      </w:rPr>
    </w:lvl>
  </w:abstractNum>
  <w:abstractNum w:abstractNumId="14" w15:restartNumberingAfterBreak="0">
    <w:nsid w:val="20D00D98"/>
    <w:multiLevelType w:val="singleLevel"/>
    <w:tmpl w:val="67DA7EAA"/>
    <w:lvl w:ilvl="0">
      <w:start w:val="1"/>
      <w:numFmt w:val="lowerRoman"/>
      <w:pStyle w:val="ListNumber2custom"/>
      <w:lvlText w:val="%1."/>
      <w:lvlJc w:val="left"/>
      <w:pPr>
        <w:tabs>
          <w:tab w:val="num" w:pos="1077"/>
        </w:tabs>
        <w:ind w:left="720" w:hanging="363"/>
      </w:pPr>
    </w:lvl>
  </w:abstractNum>
  <w:abstractNum w:abstractNumId="15" w15:restartNumberingAfterBreak="0">
    <w:nsid w:val="218937B9"/>
    <w:multiLevelType w:val="multilevel"/>
    <w:tmpl w:val="59103952"/>
    <w:lvl w:ilvl="0">
      <w:start w:val="1"/>
      <w:numFmt w:val="bullet"/>
      <w:pStyle w:val="DHStabletextbullet"/>
      <w:lvlText w:val=""/>
      <w:lvlJc w:val="left"/>
      <w:pPr>
        <w:ind w:left="717"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225E26C2"/>
    <w:multiLevelType w:val="hybridMultilevel"/>
    <w:tmpl w:val="54A011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925827"/>
    <w:multiLevelType w:val="hybridMultilevel"/>
    <w:tmpl w:val="C0B2EFB4"/>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5476CA"/>
    <w:multiLevelType w:val="hybridMultilevel"/>
    <w:tmpl w:val="AEC68784"/>
    <w:lvl w:ilvl="0" w:tplc="7C621D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62E6095"/>
    <w:multiLevelType w:val="hybridMultilevel"/>
    <w:tmpl w:val="180E2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0B343F"/>
    <w:multiLevelType w:val="hybridMultilevel"/>
    <w:tmpl w:val="0B0406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A5F35EC"/>
    <w:multiLevelType w:val="hybridMultilevel"/>
    <w:tmpl w:val="B010E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0A3F8B"/>
    <w:multiLevelType w:val="hybridMultilevel"/>
    <w:tmpl w:val="09845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19078F"/>
    <w:multiLevelType w:val="hybridMultilevel"/>
    <w:tmpl w:val="55E21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BD7E98"/>
    <w:multiLevelType w:val="hybridMultilevel"/>
    <w:tmpl w:val="E2A2F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616294"/>
    <w:multiLevelType w:val="hybridMultilevel"/>
    <w:tmpl w:val="3768D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F34332"/>
    <w:multiLevelType w:val="hybridMultilevel"/>
    <w:tmpl w:val="0D2EE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B6D7FC6"/>
    <w:multiLevelType w:val="hybridMultilevel"/>
    <w:tmpl w:val="49A6C3E8"/>
    <w:lvl w:ilvl="0" w:tplc="0C090003">
      <w:start w:val="1"/>
      <w:numFmt w:val="bullet"/>
      <w:lvlText w:val="o"/>
      <w:lvlJc w:val="left"/>
      <w:pPr>
        <w:ind w:left="1125" w:hanging="360"/>
      </w:pPr>
      <w:rPr>
        <w:rFonts w:ascii="Courier New" w:hAnsi="Courier New" w:cs="Courier New"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28" w15:restartNumberingAfterBreak="0">
    <w:nsid w:val="3B723D70"/>
    <w:multiLevelType w:val="hybridMultilevel"/>
    <w:tmpl w:val="44EEC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2412A1"/>
    <w:multiLevelType w:val="hybridMultilevel"/>
    <w:tmpl w:val="EB082C2C"/>
    <w:lvl w:ilvl="0" w:tplc="DA2C4468">
      <w:start w:val="1"/>
      <w:numFmt w:val="bullet"/>
      <w:pStyle w:val="ListBullet2"/>
      <w:lvlText w:val="–"/>
      <w:lvlJc w:val="left"/>
      <w:pPr>
        <w:ind w:left="700" w:hanging="360"/>
      </w:pPr>
      <w:rPr>
        <w:rFonts w:ascii="Roboto" w:hAnsi="Robo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832BD6"/>
    <w:multiLevelType w:val="hybridMultilevel"/>
    <w:tmpl w:val="F95020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0CD4B6F"/>
    <w:multiLevelType w:val="hybridMultilevel"/>
    <w:tmpl w:val="5BEE5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17D201A"/>
    <w:multiLevelType w:val="hybridMultilevel"/>
    <w:tmpl w:val="5AF25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2D80D62"/>
    <w:multiLevelType w:val="hybridMultilevel"/>
    <w:tmpl w:val="352C5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2F4436F"/>
    <w:multiLevelType w:val="hybridMultilevel"/>
    <w:tmpl w:val="7248A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171CE2"/>
    <w:multiLevelType w:val="hybridMultilevel"/>
    <w:tmpl w:val="74DEF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69F79DA"/>
    <w:multiLevelType w:val="hybridMultilevel"/>
    <w:tmpl w:val="366C3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FA944BE"/>
    <w:multiLevelType w:val="hybridMultilevel"/>
    <w:tmpl w:val="971E028C"/>
    <w:lvl w:ilvl="0" w:tplc="52A863BC">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7035DDB"/>
    <w:multiLevelType w:val="hybridMultilevel"/>
    <w:tmpl w:val="EF646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3E2FEA"/>
    <w:multiLevelType w:val="hybridMultilevel"/>
    <w:tmpl w:val="9C4A2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5F0683"/>
    <w:multiLevelType w:val="hybridMultilevel"/>
    <w:tmpl w:val="07467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0E5F4D"/>
    <w:multiLevelType w:val="hybridMultilevel"/>
    <w:tmpl w:val="5B8EAF0E"/>
    <w:lvl w:ilvl="0" w:tplc="103C2812">
      <w:start w:val="1"/>
      <w:numFmt w:val="bullet"/>
      <w:pStyle w:val="tablenotebullet"/>
      <w:lvlText w:val="•"/>
      <w:lvlJc w:val="left"/>
      <w:pPr>
        <w:tabs>
          <w:tab w:val="num" w:pos="602"/>
        </w:tabs>
        <w:ind w:left="602" w:hanging="284"/>
      </w:pPr>
      <w:rPr>
        <w:rFonts w:ascii="Times New Roman" w:hAnsi="Times New Roman" w:cs="Times New Roman" w:hint="default"/>
      </w:rPr>
    </w:lvl>
    <w:lvl w:ilvl="1" w:tplc="0C090003" w:tentative="1">
      <w:start w:val="1"/>
      <w:numFmt w:val="bullet"/>
      <w:lvlText w:val="o"/>
      <w:lvlJc w:val="left"/>
      <w:pPr>
        <w:tabs>
          <w:tab w:val="num" w:pos="1758"/>
        </w:tabs>
        <w:ind w:left="1758" w:hanging="360"/>
      </w:pPr>
      <w:rPr>
        <w:rFonts w:ascii="Courier New" w:hAnsi="Courier New" w:cs="Courier New" w:hint="default"/>
      </w:rPr>
    </w:lvl>
    <w:lvl w:ilvl="2" w:tplc="0C090005" w:tentative="1">
      <w:start w:val="1"/>
      <w:numFmt w:val="bullet"/>
      <w:lvlText w:val=""/>
      <w:lvlJc w:val="left"/>
      <w:pPr>
        <w:tabs>
          <w:tab w:val="num" w:pos="2478"/>
        </w:tabs>
        <w:ind w:left="2478" w:hanging="360"/>
      </w:pPr>
      <w:rPr>
        <w:rFonts w:ascii="Wingdings" w:hAnsi="Wingdings" w:hint="default"/>
      </w:rPr>
    </w:lvl>
    <w:lvl w:ilvl="3" w:tplc="0C090001" w:tentative="1">
      <w:start w:val="1"/>
      <w:numFmt w:val="bullet"/>
      <w:lvlText w:val=""/>
      <w:lvlJc w:val="left"/>
      <w:pPr>
        <w:tabs>
          <w:tab w:val="num" w:pos="3198"/>
        </w:tabs>
        <w:ind w:left="3198" w:hanging="360"/>
      </w:pPr>
      <w:rPr>
        <w:rFonts w:ascii="Symbol" w:hAnsi="Symbol" w:hint="default"/>
      </w:rPr>
    </w:lvl>
    <w:lvl w:ilvl="4" w:tplc="0C090003" w:tentative="1">
      <w:start w:val="1"/>
      <w:numFmt w:val="bullet"/>
      <w:lvlText w:val="o"/>
      <w:lvlJc w:val="left"/>
      <w:pPr>
        <w:tabs>
          <w:tab w:val="num" w:pos="3918"/>
        </w:tabs>
        <w:ind w:left="3918" w:hanging="360"/>
      </w:pPr>
      <w:rPr>
        <w:rFonts w:ascii="Courier New" w:hAnsi="Courier New" w:cs="Courier New" w:hint="default"/>
      </w:rPr>
    </w:lvl>
    <w:lvl w:ilvl="5" w:tplc="0C090005" w:tentative="1">
      <w:start w:val="1"/>
      <w:numFmt w:val="bullet"/>
      <w:lvlText w:val=""/>
      <w:lvlJc w:val="left"/>
      <w:pPr>
        <w:tabs>
          <w:tab w:val="num" w:pos="4638"/>
        </w:tabs>
        <w:ind w:left="4638" w:hanging="360"/>
      </w:pPr>
      <w:rPr>
        <w:rFonts w:ascii="Wingdings" w:hAnsi="Wingdings" w:hint="default"/>
      </w:rPr>
    </w:lvl>
    <w:lvl w:ilvl="6" w:tplc="0C090001" w:tentative="1">
      <w:start w:val="1"/>
      <w:numFmt w:val="bullet"/>
      <w:lvlText w:val=""/>
      <w:lvlJc w:val="left"/>
      <w:pPr>
        <w:tabs>
          <w:tab w:val="num" w:pos="5358"/>
        </w:tabs>
        <w:ind w:left="5358" w:hanging="360"/>
      </w:pPr>
      <w:rPr>
        <w:rFonts w:ascii="Symbol" w:hAnsi="Symbol" w:hint="default"/>
      </w:rPr>
    </w:lvl>
    <w:lvl w:ilvl="7" w:tplc="0C090003" w:tentative="1">
      <w:start w:val="1"/>
      <w:numFmt w:val="bullet"/>
      <w:lvlText w:val="o"/>
      <w:lvlJc w:val="left"/>
      <w:pPr>
        <w:tabs>
          <w:tab w:val="num" w:pos="6078"/>
        </w:tabs>
        <w:ind w:left="6078" w:hanging="360"/>
      </w:pPr>
      <w:rPr>
        <w:rFonts w:ascii="Courier New" w:hAnsi="Courier New" w:cs="Courier New" w:hint="default"/>
      </w:rPr>
    </w:lvl>
    <w:lvl w:ilvl="8" w:tplc="0C090005" w:tentative="1">
      <w:start w:val="1"/>
      <w:numFmt w:val="bullet"/>
      <w:lvlText w:val=""/>
      <w:lvlJc w:val="left"/>
      <w:pPr>
        <w:tabs>
          <w:tab w:val="num" w:pos="6798"/>
        </w:tabs>
        <w:ind w:left="6798" w:hanging="360"/>
      </w:pPr>
      <w:rPr>
        <w:rFonts w:ascii="Wingdings" w:hAnsi="Wingdings" w:hint="default"/>
      </w:rPr>
    </w:lvl>
  </w:abstractNum>
  <w:abstractNum w:abstractNumId="42" w15:restartNumberingAfterBreak="0">
    <w:nsid w:val="5D543981"/>
    <w:multiLevelType w:val="hybridMultilevel"/>
    <w:tmpl w:val="5EFC6978"/>
    <w:lvl w:ilvl="0" w:tplc="287ED8E6">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F906397"/>
    <w:multiLevelType w:val="hybridMultilevel"/>
    <w:tmpl w:val="806E9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185753A"/>
    <w:multiLevelType w:val="hybridMultilevel"/>
    <w:tmpl w:val="E4AC4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35A5207"/>
    <w:multiLevelType w:val="hybridMultilevel"/>
    <w:tmpl w:val="E990FCB6"/>
    <w:lvl w:ilvl="0" w:tplc="6A8CF052">
      <w:start w:val="1"/>
      <w:numFmt w:val="decimal"/>
      <w:pStyle w:val="ListNumb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6" w15:restartNumberingAfterBreak="0">
    <w:nsid w:val="65372EAC"/>
    <w:multiLevelType w:val="hybridMultilevel"/>
    <w:tmpl w:val="606A1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6C26359"/>
    <w:multiLevelType w:val="hybridMultilevel"/>
    <w:tmpl w:val="0FDCC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EA1636"/>
    <w:multiLevelType w:val="hybridMultilevel"/>
    <w:tmpl w:val="711CD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FE2FE8"/>
    <w:multiLevelType w:val="hybridMultilevel"/>
    <w:tmpl w:val="ABC2BA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9926545"/>
    <w:multiLevelType w:val="hybridMultilevel"/>
    <w:tmpl w:val="C0AAD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2E3129"/>
    <w:multiLevelType w:val="hybridMultilevel"/>
    <w:tmpl w:val="674C2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AB31082"/>
    <w:multiLevelType w:val="hybridMultilevel"/>
    <w:tmpl w:val="BE7C3AD2"/>
    <w:lvl w:ilvl="0" w:tplc="F0D49192">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BA86A67"/>
    <w:multiLevelType w:val="hybridMultilevel"/>
    <w:tmpl w:val="A59CD92A"/>
    <w:lvl w:ilvl="0" w:tplc="0C09000F">
      <w:start w:val="1"/>
      <w:numFmt w:val="decimal"/>
      <w:lvlText w:val="%1."/>
      <w:lvlJc w:val="left"/>
      <w:pPr>
        <w:ind w:left="720" w:hanging="360"/>
      </w:pPr>
    </w:lvl>
    <w:lvl w:ilvl="1" w:tplc="0C090001">
      <w:start w:val="1"/>
      <w:numFmt w:val="bullet"/>
      <w:lvlText w:val=""/>
      <w:lvlJc w:val="left"/>
      <w:pPr>
        <w:ind w:left="72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F636AF7"/>
    <w:multiLevelType w:val="hybridMultilevel"/>
    <w:tmpl w:val="A7C4B670"/>
    <w:lvl w:ilvl="0" w:tplc="8092CBEE">
      <w:start w:val="1"/>
      <w:numFmt w:val="decimal"/>
      <w:pStyle w:val="DHSbodytextnumbered"/>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05B179E"/>
    <w:multiLevelType w:val="multilevel"/>
    <w:tmpl w:val="C53C083A"/>
    <w:lvl w:ilvl="0">
      <w:start w:val="1"/>
      <w:numFmt w:val="bullet"/>
      <w:pStyle w:val="tablebullet"/>
      <w:lvlText w:val="•"/>
      <w:lvlJc w:val="left"/>
      <w:pPr>
        <w:tabs>
          <w:tab w:val="num" w:pos="1078"/>
        </w:tabs>
        <w:ind w:left="1078" w:hanging="227"/>
      </w:pPr>
      <w:rPr>
        <w:rFonts w:ascii="Times New Roman" w:hAnsi="Times New Roman" w:cs="Times New Roman" w:hint="default"/>
      </w:rPr>
    </w:lvl>
    <w:lvl w:ilvl="1">
      <w:start w:val="1"/>
      <w:numFmt w:val="bullet"/>
      <w:lvlText w:val="o"/>
      <w:lvlJc w:val="left"/>
      <w:pPr>
        <w:tabs>
          <w:tab w:val="num" w:pos="2291"/>
        </w:tabs>
        <w:ind w:left="2291" w:hanging="360"/>
      </w:pPr>
      <w:rPr>
        <w:rFonts w:ascii="Courier New" w:hAnsi="Courier New" w:cs="Wingdings"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cs="Wingdings"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cs="Wingdings"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56" w15:restartNumberingAfterBreak="0">
    <w:nsid w:val="795B6621"/>
    <w:multiLevelType w:val="hybridMultilevel"/>
    <w:tmpl w:val="FA7AA6DE"/>
    <w:lvl w:ilvl="0" w:tplc="FFFFFFFF">
      <w:start w:val="1"/>
      <w:numFmt w:val="bullet"/>
      <w:lvlText w:val=""/>
      <w:lvlJc w:val="left"/>
      <w:pPr>
        <w:ind w:left="720" w:hanging="360"/>
      </w:pPr>
      <w:rPr>
        <w:rFonts w:ascii="Symbol" w:hAnsi="Symbol" w:hint="default"/>
      </w:rPr>
    </w:lvl>
    <w:lvl w:ilvl="1" w:tplc="02105FA6">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A915F1F"/>
    <w:multiLevelType w:val="hybridMultilevel"/>
    <w:tmpl w:val="DA963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AC647CF"/>
    <w:multiLevelType w:val="hybridMultilevel"/>
    <w:tmpl w:val="2AA8D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B8033A6"/>
    <w:multiLevelType w:val="hybridMultilevel"/>
    <w:tmpl w:val="F0DCC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D4343E8"/>
    <w:multiLevelType w:val="hybridMultilevel"/>
    <w:tmpl w:val="431E50A2"/>
    <w:lvl w:ilvl="0" w:tplc="CCBCE2D4">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9187259">
    <w:abstractNumId w:val="52"/>
  </w:num>
  <w:num w:numId="2" w16cid:durableId="582569789">
    <w:abstractNumId w:val="29"/>
  </w:num>
  <w:num w:numId="3" w16cid:durableId="505291374">
    <w:abstractNumId w:val="45"/>
  </w:num>
  <w:num w:numId="4" w16cid:durableId="1697847764">
    <w:abstractNumId w:val="60"/>
  </w:num>
  <w:num w:numId="5" w16cid:durableId="148834866">
    <w:abstractNumId w:val="13"/>
  </w:num>
  <w:num w:numId="6" w16cid:durableId="1591618363">
    <w:abstractNumId w:val="10"/>
  </w:num>
  <w:num w:numId="7" w16cid:durableId="1921869926">
    <w:abstractNumId w:val="55"/>
  </w:num>
  <w:num w:numId="8" w16cid:durableId="725881901">
    <w:abstractNumId w:val="14"/>
  </w:num>
  <w:num w:numId="9" w16cid:durableId="1846893938">
    <w:abstractNumId w:val="41"/>
  </w:num>
  <w:num w:numId="10" w16cid:durableId="1884512284">
    <w:abstractNumId w:val="54"/>
  </w:num>
  <w:num w:numId="11" w16cid:durableId="1930849272">
    <w:abstractNumId w:val="15"/>
  </w:num>
  <w:num w:numId="12" w16cid:durableId="1395273715">
    <w:abstractNumId w:val="28"/>
  </w:num>
  <w:num w:numId="13" w16cid:durableId="2088990914">
    <w:abstractNumId w:val="0"/>
  </w:num>
  <w:num w:numId="14" w16cid:durableId="20403730">
    <w:abstractNumId w:val="21"/>
  </w:num>
  <w:num w:numId="15" w16cid:durableId="1674840518">
    <w:abstractNumId w:val="11"/>
  </w:num>
  <w:num w:numId="16" w16cid:durableId="1746800131">
    <w:abstractNumId w:val="18"/>
  </w:num>
  <w:num w:numId="17" w16cid:durableId="79570594">
    <w:abstractNumId w:val="33"/>
  </w:num>
  <w:num w:numId="18" w16cid:durableId="2032484832">
    <w:abstractNumId w:val="47"/>
  </w:num>
  <w:num w:numId="19" w16cid:durableId="257064191">
    <w:abstractNumId w:val="4"/>
  </w:num>
  <w:num w:numId="20" w16cid:durableId="403070987">
    <w:abstractNumId w:val="32"/>
  </w:num>
  <w:num w:numId="21" w16cid:durableId="1320577327">
    <w:abstractNumId w:val="53"/>
  </w:num>
  <w:num w:numId="22" w16cid:durableId="181625733">
    <w:abstractNumId w:val="34"/>
  </w:num>
  <w:num w:numId="23" w16cid:durableId="1546983581">
    <w:abstractNumId w:val="57"/>
  </w:num>
  <w:num w:numId="24" w16cid:durableId="770592695">
    <w:abstractNumId w:val="44"/>
  </w:num>
  <w:num w:numId="25" w16cid:durableId="529997569">
    <w:abstractNumId w:val="23"/>
  </w:num>
  <w:num w:numId="26" w16cid:durableId="1754543287">
    <w:abstractNumId w:val="2"/>
  </w:num>
  <w:num w:numId="27" w16cid:durableId="50619891">
    <w:abstractNumId w:val="40"/>
  </w:num>
  <w:num w:numId="28" w16cid:durableId="1918978340">
    <w:abstractNumId w:val="31"/>
  </w:num>
  <w:num w:numId="29" w16cid:durableId="625477294">
    <w:abstractNumId w:val="51"/>
  </w:num>
  <w:num w:numId="30" w16cid:durableId="119690789">
    <w:abstractNumId w:val="5"/>
  </w:num>
  <w:num w:numId="31" w16cid:durableId="1710180587">
    <w:abstractNumId w:val="16"/>
  </w:num>
  <w:num w:numId="32" w16cid:durableId="1878543303">
    <w:abstractNumId w:val="39"/>
  </w:num>
  <w:num w:numId="33" w16cid:durableId="1071386746">
    <w:abstractNumId w:val="26"/>
  </w:num>
  <w:num w:numId="34" w16cid:durableId="1122724790">
    <w:abstractNumId w:val="50"/>
  </w:num>
  <w:num w:numId="35" w16cid:durableId="775829474">
    <w:abstractNumId w:val="6"/>
  </w:num>
  <w:num w:numId="36" w16cid:durableId="1566212044">
    <w:abstractNumId w:val="9"/>
  </w:num>
  <w:num w:numId="37" w16cid:durableId="211311861">
    <w:abstractNumId w:val="48"/>
  </w:num>
  <w:num w:numId="38" w16cid:durableId="568922165">
    <w:abstractNumId w:val="3"/>
  </w:num>
  <w:num w:numId="39" w16cid:durableId="1902864565">
    <w:abstractNumId w:val="24"/>
  </w:num>
  <w:num w:numId="40" w16cid:durableId="1294868125">
    <w:abstractNumId w:val="22"/>
  </w:num>
  <w:num w:numId="41" w16cid:durableId="991374227">
    <w:abstractNumId w:val="38"/>
  </w:num>
  <w:num w:numId="42" w16cid:durableId="1289430227">
    <w:abstractNumId w:val="58"/>
  </w:num>
  <w:num w:numId="43" w16cid:durableId="580524774">
    <w:abstractNumId w:val="19"/>
  </w:num>
  <w:num w:numId="44" w16cid:durableId="1937323781">
    <w:abstractNumId w:val="1"/>
  </w:num>
  <w:num w:numId="45" w16cid:durableId="1201817861">
    <w:abstractNumId w:val="8"/>
  </w:num>
  <w:num w:numId="46" w16cid:durableId="1311977698">
    <w:abstractNumId w:val="56"/>
  </w:num>
  <w:num w:numId="47" w16cid:durableId="1548835740">
    <w:abstractNumId w:val="35"/>
  </w:num>
  <w:num w:numId="48" w16cid:durableId="141392245">
    <w:abstractNumId w:val="43"/>
  </w:num>
  <w:num w:numId="49" w16cid:durableId="1617639683">
    <w:abstractNumId w:val="59"/>
  </w:num>
  <w:num w:numId="50" w16cid:durableId="1151629322">
    <w:abstractNumId w:val="17"/>
  </w:num>
  <w:num w:numId="51" w16cid:durableId="1534998743">
    <w:abstractNumId w:val="36"/>
  </w:num>
  <w:num w:numId="52" w16cid:durableId="1730297761">
    <w:abstractNumId w:val="25"/>
  </w:num>
  <w:num w:numId="53" w16cid:durableId="589194536">
    <w:abstractNumId w:val="12"/>
  </w:num>
  <w:num w:numId="54" w16cid:durableId="1164860850">
    <w:abstractNumId w:val="27"/>
  </w:num>
  <w:num w:numId="55" w16cid:durableId="1044989517">
    <w:abstractNumId w:val="30"/>
  </w:num>
  <w:num w:numId="56" w16cid:durableId="878933359">
    <w:abstractNumId w:val="46"/>
  </w:num>
  <w:num w:numId="57" w16cid:durableId="1350063218">
    <w:abstractNumId w:val="49"/>
  </w:num>
  <w:num w:numId="58" w16cid:durableId="1698853642">
    <w:abstractNumId w:val="20"/>
  </w:num>
  <w:num w:numId="59" w16cid:durableId="1439136022">
    <w:abstractNumId w:val="42"/>
  </w:num>
  <w:num w:numId="60" w16cid:durableId="309098755">
    <w:abstractNumId w:val="37"/>
  </w:num>
  <w:num w:numId="61" w16cid:durableId="297145895">
    <w:abstractNumId w:val="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defaultTableStyle w:val="Standard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689"/>
    <w:rsid w:val="00003D38"/>
    <w:rsid w:val="00014DDA"/>
    <w:rsid w:val="000152AE"/>
    <w:rsid w:val="00022400"/>
    <w:rsid w:val="00023E99"/>
    <w:rsid w:val="00025378"/>
    <w:rsid w:val="00026916"/>
    <w:rsid w:val="000347F5"/>
    <w:rsid w:val="00036B48"/>
    <w:rsid w:val="000373AC"/>
    <w:rsid w:val="00040B16"/>
    <w:rsid w:val="00041A39"/>
    <w:rsid w:val="00050421"/>
    <w:rsid w:val="00056437"/>
    <w:rsid w:val="00061AAD"/>
    <w:rsid w:val="00062997"/>
    <w:rsid w:val="00062BCD"/>
    <w:rsid w:val="00064784"/>
    <w:rsid w:val="00067A62"/>
    <w:rsid w:val="00071D2C"/>
    <w:rsid w:val="000746FD"/>
    <w:rsid w:val="000750F2"/>
    <w:rsid w:val="00082A25"/>
    <w:rsid w:val="00083D68"/>
    <w:rsid w:val="00084C8A"/>
    <w:rsid w:val="00086EA1"/>
    <w:rsid w:val="00095A58"/>
    <w:rsid w:val="00096485"/>
    <w:rsid w:val="00097E57"/>
    <w:rsid w:val="000A7CAC"/>
    <w:rsid w:val="000B2454"/>
    <w:rsid w:val="000B5B55"/>
    <w:rsid w:val="000B73C4"/>
    <w:rsid w:val="000C0265"/>
    <w:rsid w:val="000C0B2A"/>
    <w:rsid w:val="000C11E5"/>
    <w:rsid w:val="000C3CC0"/>
    <w:rsid w:val="000C6C57"/>
    <w:rsid w:val="000D0E18"/>
    <w:rsid w:val="000D1B48"/>
    <w:rsid w:val="000D2002"/>
    <w:rsid w:val="000E10E7"/>
    <w:rsid w:val="000E7E74"/>
    <w:rsid w:val="000F00D6"/>
    <w:rsid w:val="000F1714"/>
    <w:rsid w:val="000F3C20"/>
    <w:rsid w:val="000F4C00"/>
    <w:rsid w:val="000F770A"/>
    <w:rsid w:val="001047F8"/>
    <w:rsid w:val="00104A00"/>
    <w:rsid w:val="001126E8"/>
    <w:rsid w:val="00112A35"/>
    <w:rsid w:val="00112F82"/>
    <w:rsid w:val="0011372C"/>
    <w:rsid w:val="00113F4F"/>
    <w:rsid w:val="0011560A"/>
    <w:rsid w:val="00115B59"/>
    <w:rsid w:val="00115E57"/>
    <w:rsid w:val="001205BD"/>
    <w:rsid w:val="00120820"/>
    <w:rsid w:val="0012201C"/>
    <w:rsid w:val="001221CE"/>
    <w:rsid w:val="001240E8"/>
    <w:rsid w:val="00130050"/>
    <w:rsid w:val="001329CC"/>
    <w:rsid w:val="001405EE"/>
    <w:rsid w:val="001420B8"/>
    <w:rsid w:val="0015257D"/>
    <w:rsid w:val="00152671"/>
    <w:rsid w:val="0015364A"/>
    <w:rsid w:val="00157C88"/>
    <w:rsid w:val="001611FB"/>
    <w:rsid w:val="00161788"/>
    <w:rsid w:val="0016536A"/>
    <w:rsid w:val="00165ECA"/>
    <w:rsid w:val="00170029"/>
    <w:rsid w:val="00170828"/>
    <w:rsid w:val="001709FB"/>
    <w:rsid w:val="001718EC"/>
    <w:rsid w:val="00175F83"/>
    <w:rsid w:val="00180035"/>
    <w:rsid w:val="00181A06"/>
    <w:rsid w:val="00184CC5"/>
    <w:rsid w:val="00190726"/>
    <w:rsid w:val="00194843"/>
    <w:rsid w:val="001A0C5C"/>
    <w:rsid w:val="001A1B66"/>
    <w:rsid w:val="001A1B84"/>
    <w:rsid w:val="001A4EB0"/>
    <w:rsid w:val="001A7591"/>
    <w:rsid w:val="001B0038"/>
    <w:rsid w:val="001B2DF9"/>
    <w:rsid w:val="001B44B7"/>
    <w:rsid w:val="001B4AB1"/>
    <w:rsid w:val="001B567D"/>
    <w:rsid w:val="001C2689"/>
    <w:rsid w:val="001C47B4"/>
    <w:rsid w:val="001C73F2"/>
    <w:rsid w:val="001D030F"/>
    <w:rsid w:val="001D10AD"/>
    <w:rsid w:val="001D1F61"/>
    <w:rsid w:val="001D2438"/>
    <w:rsid w:val="001D3ACB"/>
    <w:rsid w:val="001D4174"/>
    <w:rsid w:val="001E00FB"/>
    <w:rsid w:val="001E1D5D"/>
    <w:rsid w:val="001E6CFA"/>
    <w:rsid w:val="001E6F95"/>
    <w:rsid w:val="001F3C1E"/>
    <w:rsid w:val="001F7324"/>
    <w:rsid w:val="0020415D"/>
    <w:rsid w:val="0020698E"/>
    <w:rsid w:val="00207013"/>
    <w:rsid w:val="00215DDE"/>
    <w:rsid w:val="00216A32"/>
    <w:rsid w:val="00216D6B"/>
    <w:rsid w:val="002211A4"/>
    <w:rsid w:val="002264A6"/>
    <w:rsid w:val="00232AF0"/>
    <w:rsid w:val="002422A4"/>
    <w:rsid w:val="00246D91"/>
    <w:rsid w:val="002565D3"/>
    <w:rsid w:val="00257285"/>
    <w:rsid w:val="0025758F"/>
    <w:rsid w:val="002602BC"/>
    <w:rsid w:val="00260DBE"/>
    <w:rsid w:val="00260E6C"/>
    <w:rsid w:val="00260EE9"/>
    <w:rsid w:val="00263643"/>
    <w:rsid w:val="00264577"/>
    <w:rsid w:val="00266C6A"/>
    <w:rsid w:val="00266CEB"/>
    <w:rsid w:val="002728C2"/>
    <w:rsid w:val="00282668"/>
    <w:rsid w:val="00284A68"/>
    <w:rsid w:val="00284ADE"/>
    <w:rsid w:val="00284F83"/>
    <w:rsid w:val="00285142"/>
    <w:rsid w:val="00287D28"/>
    <w:rsid w:val="00290957"/>
    <w:rsid w:val="00290FA5"/>
    <w:rsid w:val="00291A24"/>
    <w:rsid w:val="002925D8"/>
    <w:rsid w:val="002936F4"/>
    <w:rsid w:val="00294362"/>
    <w:rsid w:val="00294E02"/>
    <w:rsid w:val="002A099E"/>
    <w:rsid w:val="002B0A27"/>
    <w:rsid w:val="002B6D24"/>
    <w:rsid w:val="002C142D"/>
    <w:rsid w:val="002C19E4"/>
    <w:rsid w:val="002C2807"/>
    <w:rsid w:val="002C47E0"/>
    <w:rsid w:val="002D4DE6"/>
    <w:rsid w:val="002E4B4E"/>
    <w:rsid w:val="002F0AB2"/>
    <w:rsid w:val="002F1385"/>
    <w:rsid w:val="002F165C"/>
    <w:rsid w:val="002F26FC"/>
    <w:rsid w:val="002F7120"/>
    <w:rsid w:val="002F75A5"/>
    <w:rsid w:val="002F7BF2"/>
    <w:rsid w:val="00300015"/>
    <w:rsid w:val="00301877"/>
    <w:rsid w:val="0030418C"/>
    <w:rsid w:val="00304A70"/>
    <w:rsid w:val="00305476"/>
    <w:rsid w:val="00311B9F"/>
    <w:rsid w:val="003131F0"/>
    <w:rsid w:val="00321D4C"/>
    <w:rsid w:val="00323C75"/>
    <w:rsid w:val="003274B0"/>
    <w:rsid w:val="00332361"/>
    <w:rsid w:val="00334241"/>
    <w:rsid w:val="003355C4"/>
    <w:rsid w:val="00337BE1"/>
    <w:rsid w:val="003404C4"/>
    <w:rsid w:val="00345CC6"/>
    <w:rsid w:val="00345F76"/>
    <w:rsid w:val="0035039C"/>
    <w:rsid w:val="0035302D"/>
    <w:rsid w:val="003543B3"/>
    <w:rsid w:val="00355F49"/>
    <w:rsid w:val="003650FE"/>
    <w:rsid w:val="003668B1"/>
    <w:rsid w:val="00367D52"/>
    <w:rsid w:val="00367E58"/>
    <w:rsid w:val="00375E7A"/>
    <w:rsid w:val="00376134"/>
    <w:rsid w:val="00377DB5"/>
    <w:rsid w:val="0038122D"/>
    <w:rsid w:val="00381598"/>
    <w:rsid w:val="0038253F"/>
    <w:rsid w:val="00382F5F"/>
    <w:rsid w:val="0038492E"/>
    <w:rsid w:val="0038573A"/>
    <w:rsid w:val="00385D4C"/>
    <w:rsid w:val="00391CBB"/>
    <w:rsid w:val="00392F00"/>
    <w:rsid w:val="00394A31"/>
    <w:rsid w:val="003A012C"/>
    <w:rsid w:val="003A53A0"/>
    <w:rsid w:val="003A5B20"/>
    <w:rsid w:val="003B0C71"/>
    <w:rsid w:val="003B1E33"/>
    <w:rsid w:val="003B41A7"/>
    <w:rsid w:val="003B453F"/>
    <w:rsid w:val="003B4F54"/>
    <w:rsid w:val="003B6CD0"/>
    <w:rsid w:val="003C0923"/>
    <w:rsid w:val="003C1F11"/>
    <w:rsid w:val="003C39EF"/>
    <w:rsid w:val="003C778D"/>
    <w:rsid w:val="003D12D4"/>
    <w:rsid w:val="003D6FA5"/>
    <w:rsid w:val="003D759C"/>
    <w:rsid w:val="003E279F"/>
    <w:rsid w:val="003E52A5"/>
    <w:rsid w:val="003E5C6B"/>
    <w:rsid w:val="003E79A1"/>
    <w:rsid w:val="003E7DF1"/>
    <w:rsid w:val="003F1DA0"/>
    <w:rsid w:val="003F2E31"/>
    <w:rsid w:val="003F421D"/>
    <w:rsid w:val="003F4C28"/>
    <w:rsid w:val="003F72E8"/>
    <w:rsid w:val="00400DCE"/>
    <w:rsid w:val="0041017D"/>
    <w:rsid w:val="00414432"/>
    <w:rsid w:val="00414BF8"/>
    <w:rsid w:val="0041617E"/>
    <w:rsid w:val="004203AA"/>
    <w:rsid w:val="00424526"/>
    <w:rsid w:val="00425EA6"/>
    <w:rsid w:val="00426CFE"/>
    <w:rsid w:val="00431F31"/>
    <w:rsid w:val="00432428"/>
    <w:rsid w:val="004352B9"/>
    <w:rsid w:val="00435529"/>
    <w:rsid w:val="00437E3D"/>
    <w:rsid w:val="00437E65"/>
    <w:rsid w:val="00440079"/>
    <w:rsid w:val="00441E03"/>
    <w:rsid w:val="004429B4"/>
    <w:rsid w:val="0044439E"/>
    <w:rsid w:val="004509A0"/>
    <w:rsid w:val="004511C5"/>
    <w:rsid w:val="004518B2"/>
    <w:rsid w:val="00454124"/>
    <w:rsid w:val="00455646"/>
    <w:rsid w:val="00457C86"/>
    <w:rsid w:val="00460EAD"/>
    <w:rsid w:val="0046234A"/>
    <w:rsid w:val="00462BC9"/>
    <w:rsid w:val="00470994"/>
    <w:rsid w:val="00471D4E"/>
    <w:rsid w:val="004728D2"/>
    <w:rsid w:val="004739DE"/>
    <w:rsid w:val="00474AC7"/>
    <w:rsid w:val="0048629A"/>
    <w:rsid w:val="004865E1"/>
    <w:rsid w:val="00486D6C"/>
    <w:rsid w:val="0048714A"/>
    <w:rsid w:val="00491A27"/>
    <w:rsid w:val="0049222A"/>
    <w:rsid w:val="004948AF"/>
    <w:rsid w:val="004A45EB"/>
    <w:rsid w:val="004A4B5A"/>
    <w:rsid w:val="004B4EFC"/>
    <w:rsid w:val="004B6BD8"/>
    <w:rsid w:val="004C2BAD"/>
    <w:rsid w:val="004C4E97"/>
    <w:rsid w:val="004C77F1"/>
    <w:rsid w:val="004D38D9"/>
    <w:rsid w:val="004D5812"/>
    <w:rsid w:val="004D5BBB"/>
    <w:rsid w:val="004E0DA8"/>
    <w:rsid w:val="004E116D"/>
    <w:rsid w:val="004E14EE"/>
    <w:rsid w:val="004E1B86"/>
    <w:rsid w:val="004E3FA3"/>
    <w:rsid w:val="004E494B"/>
    <w:rsid w:val="004E6D61"/>
    <w:rsid w:val="004F0917"/>
    <w:rsid w:val="004F0DE4"/>
    <w:rsid w:val="004F2206"/>
    <w:rsid w:val="004F2A24"/>
    <w:rsid w:val="004F3A5D"/>
    <w:rsid w:val="0050258D"/>
    <w:rsid w:val="00504AA8"/>
    <w:rsid w:val="005067D1"/>
    <w:rsid w:val="00507EB2"/>
    <w:rsid w:val="005115AA"/>
    <w:rsid w:val="00512BF8"/>
    <w:rsid w:val="0051529C"/>
    <w:rsid w:val="00515B37"/>
    <w:rsid w:val="00516313"/>
    <w:rsid w:val="00516D40"/>
    <w:rsid w:val="00517E5A"/>
    <w:rsid w:val="00520B5F"/>
    <w:rsid w:val="0052261B"/>
    <w:rsid w:val="00524E7C"/>
    <w:rsid w:val="00526B3D"/>
    <w:rsid w:val="00527BFC"/>
    <w:rsid w:val="00551AC7"/>
    <w:rsid w:val="00554CFE"/>
    <w:rsid w:val="00554E25"/>
    <w:rsid w:val="00557E92"/>
    <w:rsid w:val="0056122A"/>
    <w:rsid w:val="0056546A"/>
    <w:rsid w:val="00571396"/>
    <w:rsid w:val="005717C5"/>
    <w:rsid w:val="00571C3F"/>
    <w:rsid w:val="00573C0E"/>
    <w:rsid w:val="00574707"/>
    <w:rsid w:val="005760CC"/>
    <w:rsid w:val="0058146E"/>
    <w:rsid w:val="00581A9F"/>
    <w:rsid w:val="00582672"/>
    <w:rsid w:val="00583AE5"/>
    <w:rsid w:val="00584EDB"/>
    <w:rsid w:val="0058560A"/>
    <w:rsid w:val="00585DBA"/>
    <w:rsid w:val="00591735"/>
    <w:rsid w:val="005923A7"/>
    <w:rsid w:val="0059373B"/>
    <w:rsid w:val="005A1E87"/>
    <w:rsid w:val="005A4DF5"/>
    <w:rsid w:val="005B194D"/>
    <w:rsid w:val="005C3819"/>
    <w:rsid w:val="005C6AF0"/>
    <w:rsid w:val="005C738D"/>
    <w:rsid w:val="005C7D3C"/>
    <w:rsid w:val="005D3557"/>
    <w:rsid w:val="005D3E17"/>
    <w:rsid w:val="005E17F6"/>
    <w:rsid w:val="005E38B5"/>
    <w:rsid w:val="005E501A"/>
    <w:rsid w:val="005E7DE4"/>
    <w:rsid w:val="005F5664"/>
    <w:rsid w:val="005F6AE3"/>
    <w:rsid w:val="006002F0"/>
    <w:rsid w:val="006008BB"/>
    <w:rsid w:val="00601D7B"/>
    <w:rsid w:val="00604952"/>
    <w:rsid w:val="006057C7"/>
    <w:rsid w:val="00607115"/>
    <w:rsid w:val="006128B4"/>
    <w:rsid w:val="006166DC"/>
    <w:rsid w:val="006168E7"/>
    <w:rsid w:val="006219E2"/>
    <w:rsid w:val="00622896"/>
    <w:rsid w:val="006310D4"/>
    <w:rsid w:val="00631441"/>
    <w:rsid w:val="00631A32"/>
    <w:rsid w:val="00631C47"/>
    <w:rsid w:val="00633735"/>
    <w:rsid w:val="006343B7"/>
    <w:rsid w:val="00635F90"/>
    <w:rsid w:val="00642FE4"/>
    <w:rsid w:val="006448A3"/>
    <w:rsid w:val="00645105"/>
    <w:rsid w:val="006554C3"/>
    <w:rsid w:val="00656C97"/>
    <w:rsid w:val="0067371F"/>
    <w:rsid w:val="00675FDC"/>
    <w:rsid w:val="0067669C"/>
    <w:rsid w:val="006825DB"/>
    <w:rsid w:val="00682BA2"/>
    <w:rsid w:val="00685C37"/>
    <w:rsid w:val="00685C7C"/>
    <w:rsid w:val="00685CEE"/>
    <w:rsid w:val="00692069"/>
    <w:rsid w:val="00693923"/>
    <w:rsid w:val="006964A3"/>
    <w:rsid w:val="00696719"/>
    <w:rsid w:val="006B22D4"/>
    <w:rsid w:val="006B407F"/>
    <w:rsid w:val="006C3671"/>
    <w:rsid w:val="006C4BF3"/>
    <w:rsid w:val="006C6BF0"/>
    <w:rsid w:val="006D0496"/>
    <w:rsid w:val="006D792B"/>
    <w:rsid w:val="006E24B8"/>
    <w:rsid w:val="006E3F61"/>
    <w:rsid w:val="006E414F"/>
    <w:rsid w:val="006E5B56"/>
    <w:rsid w:val="006E6131"/>
    <w:rsid w:val="006F0F7F"/>
    <w:rsid w:val="006F1934"/>
    <w:rsid w:val="006F3C88"/>
    <w:rsid w:val="006F4B3D"/>
    <w:rsid w:val="007011D6"/>
    <w:rsid w:val="0070409D"/>
    <w:rsid w:val="007058D6"/>
    <w:rsid w:val="0070632D"/>
    <w:rsid w:val="00707A24"/>
    <w:rsid w:val="00715039"/>
    <w:rsid w:val="00717B1B"/>
    <w:rsid w:val="007216C0"/>
    <w:rsid w:val="007235FD"/>
    <w:rsid w:val="007261A2"/>
    <w:rsid w:val="0073070F"/>
    <w:rsid w:val="00735FDF"/>
    <w:rsid w:val="0074059E"/>
    <w:rsid w:val="007445A1"/>
    <w:rsid w:val="0074468B"/>
    <w:rsid w:val="007446EA"/>
    <w:rsid w:val="00750947"/>
    <w:rsid w:val="00753640"/>
    <w:rsid w:val="00756927"/>
    <w:rsid w:val="007570D6"/>
    <w:rsid w:val="0076223E"/>
    <w:rsid w:val="00763757"/>
    <w:rsid w:val="00767988"/>
    <w:rsid w:val="00767D7C"/>
    <w:rsid w:val="00771372"/>
    <w:rsid w:val="00772C06"/>
    <w:rsid w:val="00773B65"/>
    <w:rsid w:val="007806E0"/>
    <w:rsid w:val="0078195C"/>
    <w:rsid w:val="00781D69"/>
    <w:rsid w:val="007837AE"/>
    <w:rsid w:val="007A701E"/>
    <w:rsid w:val="007B0328"/>
    <w:rsid w:val="007B35FC"/>
    <w:rsid w:val="007B4F51"/>
    <w:rsid w:val="007B7EFE"/>
    <w:rsid w:val="007C2153"/>
    <w:rsid w:val="007C613E"/>
    <w:rsid w:val="007C7558"/>
    <w:rsid w:val="007D37B8"/>
    <w:rsid w:val="007D5CF7"/>
    <w:rsid w:val="007E5951"/>
    <w:rsid w:val="007F378E"/>
    <w:rsid w:val="007F6E69"/>
    <w:rsid w:val="00803DC9"/>
    <w:rsid w:val="00820C23"/>
    <w:rsid w:val="008213DB"/>
    <w:rsid w:val="0082227F"/>
    <w:rsid w:val="00830885"/>
    <w:rsid w:val="00831365"/>
    <w:rsid w:val="008335AB"/>
    <w:rsid w:val="00833ED5"/>
    <w:rsid w:val="008349A2"/>
    <w:rsid w:val="00837585"/>
    <w:rsid w:val="008457BC"/>
    <w:rsid w:val="00846CDC"/>
    <w:rsid w:val="008547BD"/>
    <w:rsid w:val="0085487E"/>
    <w:rsid w:val="00863A82"/>
    <w:rsid w:val="00866302"/>
    <w:rsid w:val="0087004B"/>
    <w:rsid w:val="00871F95"/>
    <w:rsid w:val="00873080"/>
    <w:rsid w:val="008737E1"/>
    <w:rsid w:val="008739E0"/>
    <w:rsid w:val="008740E1"/>
    <w:rsid w:val="0087534C"/>
    <w:rsid w:val="0087667B"/>
    <w:rsid w:val="008774BC"/>
    <w:rsid w:val="00880E09"/>
    <w:rsid w:val="00881B95"/>
    <w:rsid w:val="0088528F"/>
    <w:rsid w:val="0089038E"/>
    <w:rsid w:val="008905D2"/>
    <w:rsid w:val="008911CA"/>
    <w:rsid w:val="008938BF"/>
    <w:rsid w:val="008968B7"/>
    <w:rsid w:val="008A0F4C"/>
    <w:rsid w:val="008A1F8E"/>
    <w:rsid w:val="008A5804"/>
    <w:rsid w:val="008A6719"/>
    <w:rsid w:val="008A7C69"/>
    <w:rsid w:val="008B2264"/>
    <w:rsid w:val="008B53E8"/>
    <w:rsid w:val="008B6BED"/>
    <w:rsid w:val="008C7230"/>
    <w:rsid w:val="008D026F"/>
    <w:rsid w:val="008E0F4A"/>
    <w:rsid w:val="008E383C"/>
    <w:rsid w:val="008E3C18"/>
    <w:rsid w:val="008F08C5"/>
    <w:rsid w:val="008F2CDC"/>
    <w:rsid w:val="008F3633"/>
    <w:rsid w:val="009012F2"/>
    <w:rsid w:val="00901D63"/>
    <w:rsid w:val="00902581"/>
    <w:rsid w:val="00902A25"/>
    <w:rsid w:val="00903395"/>
    <w:rsid w:val="00905198"/>
    <w:rsid w:val="009058CB"/>
    <w:rsid w:val="00906E19"/>
    <w:rsid w:val="00906FA5"/>
    <w:rsid w:val="00907D7A"/>
    <w:rsid w:val="00911E55"/>
    <w:rsid w:val="00913415"/>
    <w:rsid w:val="00913C63"/>
    <w:rsid w:val="00913E02"/>
    <w:rsid w:val="00915942"/>
    <w:rsid w:val="00916E11"/>
    <w:rsid w:val="009174A0"/>
    <w:rsid w:val="00920907"/>
    <w:rsid w:val="00923854"/>
    <w:rsid w:val="00925BB8"/>
    <w:rsid w:val="0093044B"/>
    <w:rsid w:val="00932AA3"/>
    <w:rsid w:val="00933B96"/>
    <w:rsid w:val="009348C4"/>
    <w:rsid w:val="009409B2"/>
    <w:rsid w:val="0094245C"/>
    <w:rsid w:val="00945237"/>
    <w:rsid w:val="00945DDF"/>
    <w:rsid w:val="00952E2D"/>
    <w:rsid w:val="00953473"/>
    <w:rsid w:val="0095465D"/>
    <w:rsid w:val="009618CE"/>
    <w:rsid w:val="0096495E"/>
    <w:rsid w:val="00965631"/>
    <w:rsid w:val="00965CC0"/>
    <w:rsid w:val="00966648"/>
    <w:rsid w:val="00970315"/>
    <w:rsid w:val="0097065D"/>
    <w:rsid w:val="00975522"/>
    <w:rsid w:val="00975BB4"/>
    <w:rsid w:val="00986BCB"/>
    <w:rsid w:val="00987579"/>
    <w:rsid w:val="009875BD"/>
    <w:rsid w:val="0099049F"/>
    <w:rsid w:val="009905A7"/>
    <w:rsid w:val="00992D45"/>
    <w:rsid w:val="00993FD4"/>
    <w:rsid w:val="009945D7"/>
    <w:rsid w:val="00995023"/>
    <w:rsid w:val="009951A3"/>
    <w:rsid w:val="009A03A9"/>
    <w:rsid w:val="009A099C"/>
    <w:rsid w:val="009B653E"/>
    <w:rsid w:val="009C19E8"/>
    <w:rsid w:val="009C4DA1"/>
    <w:rsid w:val="009C727D"/>
    <w:rsid w:val="009D0AC8"/>
    <w:rsid w:val="009D4EAC"/>
    <w:rsid w:val="009E1E1B"/>
    <w:rsid w:val="009E3B3A"/>
    <w:rsid w:val="009E46ED"/>
    <w:rsid w:val="009E4D0C"/>
    <w:rsid w:val="009E6010"/>
    <w:rsid w:val="009E7B53"/>
    <w:rsid w:val="009F0688"/>
    <w:rsid w:val="009F0ACB"/>
    <w:rsid w:val="009F0E1F"/>
    <w:rsid w:val="009F3915"/>
    <w:rsid w:val="009F54EA"/>
    <w:rsid w:val="00A01505"/>
    <w:rsid w:val="00A02D49"/>
    <w:rsid w:val="00A06DA6"/>
    <w:rsid w:val="00A11B4A"/>
    <w:rsid w:val="00A1667B"/>
    <w:rsid w:val="00A16C8F"/>
    <w:rsid w:val="00A20D7F"/>
    <w:rsid w:val="00A25B0F"/>
    <w:rsid w:val="00A262E6"/>
    <w:rsid w:val="00A274E2"/>
    <w:rsid w:val="00A27EF0"/>
    <w:rsid w:val="00A3266A"/>
    <w:rsid w:val="00A3536B"/>
    <w:rsid w:val="00A51F7B"/>
    <w:rsid w:val="00A52A3F"/>
    <w:rsid w:val="00A52AE3"/>
    <w:rsid w:val="00A52D7F"/>
    <w:rsid w:val="00A55B7E"/>
    <w:rsid w:val="00A57433"/>
    <w:rsid w:val="00A63DF6"/>
    <w:rsid w:val="00A67800"/>
    <w:rsid w:val="00A70051"/>
    <w:rsid w:val="00A7119A"/>
    <w:rsid w:val="00A74055"/>
    <w:rsid w:val="00A767E7"/>
    <w:rsid w:val="00A76B0D"/>
    <w:rsid w:val="00A838C0"/>
    <w:rsid w:val="00A848C2"/>
    <w:rsid w:val="00A90595"/>
    <w:rsid w:val="00A93485"/>
    <w:rsid w:val="00A95613"/>
    <w:rsid w:val="00A96341"/>
    <w:rsid w:val="00A97AB1"/>
    <w:rsid w:val="00AA0AEC"/>
    <w:rsid w:val="00AA16B2"/>
    <w:rsid w:val="00AA322F"/>
    <w:rsid w:val="00AA3685"/>
    <w:rsid w:val="00AB36D3"/>
    <w:rsid w:val="00AB3813"/>
    <w:rsid w:val="00AB3E10"/>
    <w:rsid w:val="00AB4EE5"/>
    <w:rsid w:val="00AB76A2"/>
    <w:rsid w:val="00AB7D4F"/>
    <w:rsid w:val="00AC34FD"/>
    <w:rsid w:val="00AC4DBB"/>
    <w:rsid w:val="00AD6ABC"/>
    <w:rsid w:val="00AD790E"/>
    <w:rsid w:val="00AE0688"/>
    <w:rsid w:val="00AF1E43"/>
    <w:rsid w:val="00AF2951"/>
    <w:rsid w:val="00AF4424"/>
    <w:rsid w:val="00B06006"/>
    <w:rsid w:val="00B06885"/>
    <w:rsid w:val="00B12FA9"/>
    <w:rsid w:val="00B134E9"/>
    <w:rsid w:val="00B228FD"/>
    <w:rsid w:val="00B2511E"/>
    <w:rsid w:val="00B26B2C"/>
    <w:rsid w:val="00B279E3"/>
    <w:rsid w:val="00B31BC6"/>
    <w:rsid w:val="00B359EC"/>
    <w:rsid w:val="00B362B6"/>
    <w:rsid w:val="00B36717"/>
    <w:rsid w:val="00B42220"/>
    <w:rsid w:val="00B42E5C"/>
    <w:rsid w:val="00B449D9"/>
    <w:rsid w:val="00B45607"/>
    <w:rsid w:val="00B46C32"/>
    <w:rsid w:val="00B47B82"/>
    <w:rsid w:val="00B5311A"/>
    <w:rsid w:val="00B57B73"/>
    <w:rsid w:val="00B57C6F"/>
    <w:rsid w:val="00B60F19"/>
    <w:rsid w:val="00B62D3A"/>
    <w:rsid w:val="00B708C9"/>
    <w:rsid w:val="00B71EFB"/>
    <w:rsid w:val="00B7607E"/>
    <w:rsid w:val="00B81592"/>
    <w:rsid w:val="00B830D4"/>
    <w:rsid w:val="00B831D5"/>
    <w:rsid w:val="00B86E2B"/>
    <w:rsid w:val="00B9008C"/>
    <w:rsid w:val="00B914E5"/>
    <w:rsid w:val="00B93FDC"/>
    <w:rsid w:val="00B96FDB"/>
    <w:rsid w:val="00BA4636"/>
    <w:rsid w:val="00BA71C7"/>
    <w:rsid w:val="00BB0571"/>
    <w:rsid w:val="00BB3912"/>
    <w:rsid w:val="00BB6E8D"/>
    <w:rsid w:val="00BB7DE5"/>
    <w:rsid w:val="00BC3A5A"/>
    <w:rsid w:val="00BD106A"/>
    <w:rsid w:val="00BD448B"/>
    <w:rsid w:val="00BD677B"/>
    <w:rsid w:val="00BE0801"/>
    <w:rsid w:val="00BF088E"/>
    <w:rsid w:val="00BF0F6B"/>
    <w:rsid w:val="00BF162B"/>
    <w:rsid w:val="00C01B43"/>
    <w:rsid w:val="00C021DC"/>
    <w:rsid w:val="00C025D8"/>
    <w:rsid w:val="00C0275A"/>
    <w:rsid w:val="00C02F35"/>
    <w:rsid w:val="00C06CC9"/>
    <w:rsid w:val="00C07BCC"/>
    <w:rsid w:val="00C113B1"/>
    <w:rsid w:val="00C12319"/>
    <w:rsid w:val="00C12B6C"/>
    <w:rsid w:val="00C15DA5"/>
    <w:rsid w:val="00C17C75"/>
    <w:rsid w:val="00C207C1"/>
    <w:rsid w:val="00C21943"/>
    <w:rsid w:val="00C22228"/>
    <w:rsid w:val="00C23A50"/>
    <w:rsid w:val="00C2536F"/>
    <w:rsid w:val="00C2628C"/>
    <w:rsid w:val="00C27EAD"/>
    <w:rsid w:val="00C4250A"/>
    <w:rsid w:val="00C43761"/>
    <w:rsid w:val="00C4681A"/>
    <w:rsid w:val="00C46EFA"/>
    <w:rsid w:val="00C47AC7"/>
    <w:rsid w:val="00C51155"/>
    <w:rsid w:val="00C52E59"/>
    <w:rsid w:val="00C554AD"/>
    <w:rsid w:val="00C60743"/>
    <w:rsid w:val="00C61543"/>
    <w:rsid w:val="00C65EEB"/>
    <w:rsid w:val="00C66211"/>
    <w:rsid w:val="00C67139"/>
    <w:rsid w:val="00C67160"/>
    <w:rsid w:val="00C67FA9"/>
    <w:rsid w:val="00C72F20"/>
    <w:rsid w:val="00C74B43"/>
    <w:rsid w:val="00C750D2"/>
    <w:rsid w:val="00C75EA3"/>
    <w:rsid w:val="00C773E9"/>
    <w:rsid w:val="00C81482"/>
    <w:rsid w:val="00C84142"/>
    <w:rsid w:val="00C85B2B"/>
    <w:rsid w:val="00C87262"/>
    <w:rsid w:val="00C87853"/>
    <w:rsid w:val="00C87AF9"/>
    <w:rsid w:val="00CA0B35"/>
    <w:rsid w:val="00CA7C89"/>
    <w:rsid w:val="00CB2684"/>
    <w:rsid w:val="00CB2F40"/>
    <w:rsid w:val="00CB4F98"/>
    <w:rsid w:val="00CB6173"/>
    <w:rsid w:val="00CB6BEE"/>
    <w:rsid w:val="00CB6EEA"/>
    <w:rsid w:val="00CB7451"/>
    <w:rsid w:val="00CC07CB"/>
    <w:rsid w:val="00CC235B"/>
    <w:rsid w:val="00CC6F45"/>
    <w:rsid w:val="00CC7608"/>
    <w:rsid w:val="00CC77C3"/>
    <w:rsid w:val="00CC7DBD"/>
    <w:rsid w:val="00CD1D78"/>
    <w:rsid w:val="00CD44D8"/>
    <w:rsid w:val="00CD511C"/>
    <w:rsid w:val="00CE0A35"/>
    <w:rsid w:val="00CE0B55"/>
    <w:rsid w:val="00CE1BD4"/>
    <w:rsid w:val="00CE56A0"/>
    <w:rsid w:val="00CE6892"/>
    <w:rsid w:val="00CF07A0"/>
    <w:rsid w:val="00CF3306"/>
    <w:rsid w:val="00CF5FC7"/>
    <w:rsid w:val="00CF6B54"/>
    <w:rsid w:val="00D00CBD"/>
    <w:rsid w:val="00D0148F"/>
    <w:rsid w:val="00D02950"/>
    <w:rsid w:val="00D031CB"/>
    <w:rsid w:val="00D13062"/>
    <w:rsid w:val="00D142F4"/>
    <w:rsid w:val="00D14B82"/>
    <w:rsid w:val="00D15B45"/>
    <w:rsid w:val="00D1664A"/>
    <w:rsid w:val="00D220CD"/>
    <w:rsid w:val="00D33043"/>
    <w:rsid w:val="00D339C8"/>
    <w:rsid w:val="00D354DD"/>
    <w:rsid w:val="00D37F9F"/>
    <w:rsid w:val="00D414F2"/>
    <w:rsid w:val="00D422F4"/>
    <w:rsid w:val="00D42B59"/>
    <w:rsid w:val="00D506BD"/>
    <w:rsid w:val="00D51EEE"/>
    <w:rsid w:val="00D54BDA"/>
    <w:rsid w:val="00D550FA"/>
    <w:rsid w:val="00D61C2B"/>
    <w:rsid w:val="00D63A29"/>
    <w:rsid w:val="00D64C2B"/>
    <w:rsid w:val="00D70A46"/>
    <w:rsid w:val="00D8057E"/>
    <w:rsid w:val="00D90CFE"/>
    <w:rsid w:val="00D91753"/>
    <w:rsid w:val="00D944E6"/>
    <w:rsid w:val="00D95C6D"/>
    <w:rsid w:val="00D96171"/>
    <w:rsid w:val="00D96C91"/>
    <w:rsid w:val="00DA1DAA"/>
    <w:rsid w:val="00DA2435"/>
    <w:rsid w:val="00DA2654"/>
    <w:rsid w:val="00DA26B9"/>
    <w:rsid w:val="00DA43BE"/>
    <w:rsid w:val="00DA702E"/>
    <w:rsid w:val="00DB5340"/>
    <w:rsid w:val="00DB57B5"/>
    <w:rsid w:val="00DB6DFA"/>
    <w:rsid w:val="00DB78D6"/>
    <w:rsid w:val="00DB7DD8"/>
    <w:rsid w:val="00DD2E8E"/>
    <w:rsid w:val="00DD33BC"/>
    <w:rsid w:val="00DD40B0"/>
    <w:rsid w:val="00DD49A2"/>
    <w:rsid w:val="00DD517B"/>
    <w:rsid w:val="00DD7A2B"/>
    <w:rsid w:val="00DE0FC6"/>
    <w:rsid w:val="00DE29B5"/>
    <w:rsid w:val="00DE5050"/>
    <w:rsid w:val="00DE5BE3"/>
    <w:rsid w:val="00DF278A"/>
    <w:rsid w:val="00DF5BC1"/>
    <w:rsid w:val="00E00327"/>
    <w:rsid w:val="00E02903"/>
    <w:rsid w:val="00E02F19"/>
    <w:rsid w:val="00E03A8E"/>
    <w:rsid w:val="00E04C8D"/>
    <w:rsid w:val="00E06B37"/>
    <w:rsid w:val="00E076AE"/>
    <w:rsid w:val="00E16579"/>
    <w:rsid w:val="00E17977"/>
    <w:rsid w:val="00E20D45"/>
    <w:rsid w:val="00E21E36"/>
    <w:rsid w:val="00E22BD0"/>
    <w:rsid w:val="00E240A8"/>
    <w:rsid w:val="00E24D23"/>
    <w:rsid w:val="00E250A5"/>
    <w:rsid w:val="00E277F4"/>
    <w:rsid w:val="00E31B70"/>
    <w:rsid w:val="00E409B0"/>
    <w:rsid w:val="00E421D6"/>
    <w:rsid w:val="00E42992"/>
    <w:rsid w:val="00E44131"/>
    <w:rsid w:val="00E4740B"/>
    <w:rsid w:val="00E51274"/>
    <w:rsid w:val="00E53E08"/>
    <w:rsid w:val="00E5725A"/>
    <w:rsid w:val="00E62180"/>
    <w:rsid w:val="00E63EC2"/>
    <w:rsid w:val="00E676BF"/>
    <w:rsid w:val="00E717F5"/>
    <w:rsid w:val="00E71A4F"/>
    <w:rsid w:val="00E74A89"/>
    <w:rsid w:val="00E768D0"/>
    <w:rsid w:val="00E77894"/>
    <w:rsid w:val="00E8060A"/>
    <w:rsid w:val="00E811B8"/>
    <w:rsid w:val="00E83CF9"/>
    <w:rsid w:val="00E83EF5"/>
    <w:rsid w:val="00E84495"/>
    <w:rsid w:val="00E848B3"/>
    <w:rsid w:val="00E91BFE"/>
    <w:rsid w:val="00E92DAC"/>
    <w:rsid w:val="00E943C5"/>
    <w:rsid w:val="00E975E3"/>
    <w:rsid w:val="00E976B3"/>
    <w:rsid w:val="00E976E9"/>
    <w:rsid w:val="00EA001A"/>
    <w:rsid w:val="00EA2224"/>
    <w:rsid w:val="00EA2350"/>
    <w:rsid w:val="00EA3054"/>
    <w:rsid w:val="00EA7059"/>
    <w:rsid w:val="00EB13FD"/>
    <w:rsid w:val="00EB2536"/>
    <w:rsid w:val="00EB452C"/>
    <w:rsid w:val="00EB5515"/>
    <w:rsid w:val="00EB5DE5"/>
    <w:rsid w:val="00EC25A1"/>
    <w:rsid w:val="00EC6E9E"/>
    <w:rsid w:val="00ED333C"/>
    <w:rsid w:val="00ED5E39"/>
    <w:rsid w:val="00EE2993"/>
    <w:rsid w:val="00EE56FA"/>
    <w:rsid w:val="00EE78F0"/>
    <w:rsid w:val="00EF3B05"/>
    <w:rsid w:val="00EF4FCC"/>
    <w:rsid w:val="00EF7900"/>
    <w:rsid w:val="00F00D13"/>
    <w:rsid w:val="00F01750"/>
    <w:rsid w:val="00F023A7"/>
    <w:rsid w:val="00F033CC"/>
    <w:rsid w:val="00F03F60"/>
    <w:rsid w:val="00F07E4F"/>
    <w:rsid w:val="00F103F3"/>
    <w:rsid w:val="00F129FF"/>
    <w:rsid w:val="00F13C40"/>
    <w:rsid w:val="00F13F67"/>
    <w:rsid w:val="00F17318"/>
    <w:rsid w:val="00F34E10"/>
    <w:rsid w:val="00F43925"/>
    <w:rsid w:val="00F439F4"/>
    <w:rsid w:val="00F441BC"/>
    <w:rsid w:val="00F50D76"/>
    <w:rsid w:val="00F54BA0"/>
    <w:rsid w:val="00F555EE"/>
    <w:rsid w:val="00F62B26"/>
    <w:rsid w:val="00F6403C"/>
    <w:rsid w:val="00F653F0"/>
    <w:rsid w:val="00F6638F"/>
    <w:rsid w:val="00F71DB5"/>
    <w:rsid w:val="00F757C6"/>
    <w:rsid w:val="00F8091B"/>
    <w:rsid w:val="00F85641"/>
    <w:rsid w:val="00F872E2"/>
    <w:rsid w:val="00F90463"/>
    <w:rsid w:val="00F9201F"/>
    <w:rsid w:val="00F92B3B"/>
    <w:rsid w:val="00F93B49"/>
    <w:rsid w:val="00F946D8"/>
    <w:rsid w:val="00FA0415"/>
    <w:rsid w:val="00FA30EF"/>
    <w:rsid w:val="00FA4EA7"/>
    <w:rsid w:val="00FA7748"/>
    <w:rsid w:val="00FB0534"/>
    <w:rsid w:val="00FB512E"/>
    <w:rsid w:val="00FB66DC"/>
    <w:rsid w:val="00FC3645"/>
    <w:rsid w:val="00FC42AE"/>
    <w:rsid w:val="00FD459B"/>
    <w:rsid w:val="00FE2123"/>
    <w:rsid w:val="00FE3DE2"/>
    <w:rsid w:val="00FE4654"/>
    <w:rsid w:val="00FF08C1"/>
    <w:rsid w:val="00FF2B88"/>
    <w:rsid w:val="00FF442D"/>
    <w:rsid w:val="00FF6538"/>
    <w:rsid w:val="00FF7D4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F4183"/>
  <w15:chartTrackingRefBased/>
  <w15:docId w15:val="{9C820DCE-A753-4915-AC76-4A8725A3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able of figures" w:uiPriority="99"/>
    <w:lsdException w:name="Body Text" w:qFormat="1"/>
    <w:lsdException w:name="Hyperlink" w:uiPriority="99"/>
    <w:lsdException w:name="Followed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5A4DF5"/>
    <w:pPr>
      <w:spacing w:before="120" w:after="120"/>
    </w:pPr>
    <w:rPr>
      <w:rFonts w:asciiTheme="minorHAnsi" w:hAnsiTheme="minorHAnsi" w:cs="Arial"/>
      <w:szCs w:val="22"/>
      <w:lang w:eastAsia="en-US"/>
    </w:rPr>
  </w:style>
  <w:style w:type="paragraph" w:styleId="Heading1">
    <w:name w:val="heading 1"/>
    <w:basedOn w:val="BodyText"/>
    <w:next w:val="BodyText"/>
    <w:link w:val="Heading1Char"/>
    <w:qFormat/>
    <w:rsid w:val="00D33043"/>
    <w:pPr>
      <w:keepNext/>
      <w:spacing w:before="60" w:after="240"/>
      <w:outlineLvl w:val="0"/>
    </w:pPr>
    <w:rPr>
      <w:rFonts w:asciiTheme="majorHAnsi" w:hAnsiTheme="majorHAnsi"/>
      <w:b/>
      <w:bCs/>
      <w:color w:val="1B365D" w:themeColor="accent2"/>
      <w:kern w:val="32"/>
      <w:sz w:val="48"/>
      <w:szCs w:val="40"/>
    </w:rPr>
  </w:style>
  <w:style w:type="paragraph" w:styleId="Heading2">
    <w:name w:val="heading 2"/>
    <w:basedOn w:val="BodyText"/>
    <w:next w:val="BodyText"/>
    <w:link w:val="Heading2Char"/>
    <w:unhideWhenUsed/>
    <w:qFormat/>
    <w:rsid w:val="00D33043"/>
    <w:pPr>
      <w:keepNext/>
      <w:outlineLvl w:val="1"/>
    </w:pPr>
    <w:rPr>
      <w:rFonts w:asciiTheme="majorHAnsi" w:hAnsiTheme="majorHAnsi"/>
      <w:b/>
      <w:bCs/>
      <w:iCs/>
      <w:color w:val="1B365D" w:themeColor="accent2"/>
      <w:sz w:val="36"/>
      <w:szCs w:val="28"/>
    </w:rPr>
  </w:style>
  <w:style w:type="paragraph" w:styleId="Heading3">
    <w:name w:val="heading 3"/>
    <w:basedOn w:val="BodyText"/>
    <w:link w:val="Heading3Char"/>
    <w:unhideWhenUsed/>
    <w:qFormat/>
    <w:rsid w:val="00D33043"/>
    <w:pPr>
      <w:keepNext/>
      <w:spacing w:before="60"/>
      <w:outlineLvl w:val="2"/>
    </w:pPr>
    <w:rPr>
      <w:rFonts w:asciiTheme="majorHAnsi" w:hAnsiTheme="majorHAnsi"/>
      <w:b/>
      <w:bCs/>
      <w:sz w:val="28"/>
      <w:szCs w:val="26"/>
    </w:rPr>
  </w:style>
  <w:style w:type="paragraph" w:styleId="Heading4">
    <w:name w:val="heading 4"/>
    <w:basedOn w:val="BodyText"/>
    <w:next w:val="BodyText"/>
    <w:link w:val="Heading4Char"/>
    <w:uiPriority w:val="9"/>
    <w:unhideWhenUsed/>
    <w:qFormat/>
    <w:rsid w:val="00D33043"/>
    <w:pPr>
      <w:keepNext/>
      <w:spacing w:before="60"/>
      <w:outlineLvl w:val="3"/>
    </w:pPr>
    <w:rPr>
      <w:rFonts w:asciiTheme="majorHAnsi" w:hAnsiTheme="majorHAnsi"/>
      <w:bCs/>
    </w:rPr>
  </w:style>
  <w:style w:type="paragraph" w:styleId="Heading5">
    <w:name w:val="heading 5"/>
    <w:basedOn w:val="BodyText"/>
    <w:next w:val="BodyText"/>
    <w:link w:val="Heading5Char"/>
    <w:unhideWhenUsed/>
    <w:qFormat/>
    <w:rsid w:val="001718EC"/>
    <w:pPr>
      <w:keepNext/>
      <w:keepLines/>
      <w:spacing w:before="40"/>
      <w:outlineLvl w:val="4"/>
    </w:pPr>
    <w:rPr>
      <w:rFonts w:asciiTheme="majorHAnsi" w:eastAsiaTheme="majorEastAsia" w:hAnsiTheme="majorHAnsi" w:cstheme="majorBidi"/>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rsid w:val="00260E6C"/>
    <w:pPr>
      <w:widowControl w:val="0"/>
      <w:pBdr>
        <w:bottom w:val="single" w:sz="8" w:space="4" w:color="00B5E2"/>
      </w:pBdr>
      <w:autoSpaceDE w:val="0"/>
      <w:autoSpaceDN w:val="0"/>
      <w:spacing w:before="60"/>
      <w:contextualSpacing/>
    </w:pPr>
    <w:rPr>
      <w:rFonts w:eastAsia="Roboto"/>
      <w:caps/>
      <w:lang w:val="en-US"/>
    </w:rPr>
  </w:style>
  <w:style w:type="paragraph" w:styleId="Footer">
    <w:name w:val="footer"/>
    <w:basedOn w:val="BodyText"/>
    <w:link w:val="FooterChar"/>
    <w:rsid w:val="00190726"/>
    <w:pPr>
      <w:pBdr>
        <w:top w:val="single" w:sz="4" w:space="3" w:color="00B5E2" w:themeColor="accent1"/>
      </w:pBdr>
      <w:tabs>
        <w:tab w:val="center" w:pos="4153"/>
        <w:tab w:val="right" w:pos="8306"/>
      </w:tabs>
    </w:pPr>
  </w:style>
  <w:style w:type="character" w:customStyle="1" w:styleId="Heading5Char">
    <w:name w:val="Heading 5 Char"/>
    <w:basedOn w:val="DefaultParagraphFont"/>
    <w:link w:val="Heading5"/>
    <w:rsid w:val="003B0C71"/>
    <w:rPr>
      <w:rFonts w:asciiTheme="majorHAnsi" w:eastAsiaTheme="majorEastAsia" w:hAnsiTheme="majorHAnsi" w:cstheme="majorBidi"/>
      <w:b/>
      <w:bCs/>
      <w:lang w:eastAsia="en-US"/>
    </w:rPr>
  </w:style>
  <w:style w:type="paragraph" w:styleId="Title">
    <w:name w:val="Title"/>
    <w:basedOn w:val="BodyText"/>
    <w:next w:val="Subtitle"/>
    <w:link w:val="TitleChar"/>
    <w:rsid w:val="00C67160"/>
    <w:pPr>
      <w:spacing w:before="1600" w:after="240"/>
    </w:pPr>
    <w:rPr>
      <w:rFonts w:ascii="Roboto" w:hAnsi="Roboto"/>
      <w:b/>
      <w:color w:val="1B365D" w:themeColor="accent2"/>
      <w:sz w:val="72"/>
    </w:rPr>
  </w:style>
  <w:style w:type="character" w:customStyle="1" w:styleId="TitleChar">
    <w:name w:val="Title Char"/>
    <w:basedOn w:val="DefaultParagraphFont"/>
    <w:link w:val="Title"/>
    <w:rsid w:val="00B12FA9"/>
    <w:rPr>
      <w:rFonts w:ascii="Roboto" w:hAnsi="Roboto" w:cs="Arial"/>
      <w:b/>
      <w:color w:val="1B365D" w:themeColor="accent2"/>
      <w:sz w:val="72"/>
      <w:szCs w:val="22"/>
      <w:lang w:val="en-US" w:eastAsia="en-US"/>
    </w:rPr>
  </w:style>
  <w:style w:type="paragraph" w:styleId="TOC1">
    <w:name w:val="toc 1"/>
    <w:basedOn w:val="BodyText"/>
    <w:next w:val="TOC2"/>
    <w:autoRedefine/>
    <w:uiPriority w:val="39"/>
    <w:qFormat/>
    <w:rsid w:val="00DF5BC1"/>
    <w:pPr>
      <w:tabs>
        <w:tab w:val="right" w:leader="dot" w:pos="9638"/>
      </w:tabs>
      <w:spacing w:before="240" w:after="240"/>
    </w:pPr>
    <w:rPr>
      <w:rFonts w:cstheme="minorHAnsi"/>
      <w:b/>
      <w:noProof/>
      <w:sz w:val="22"/>
    </w:rPr>
  </w:style>
  <w:style w:type="paragraph" w:styleId="TOC2">
    <w:name w:val="toc 2"/>
    <w:basedOn w:val="BodyText"/>
    <w:next w:val="TOC3"/>
    <w:autoRedefine/>
    <w:uiPriority w:val="39"/>
    <w:rsid w:val="00581A9F"/>
    <w:pPr>
      <w:tabs>
        <w:tab w:val="right" w:leader="dot" w:pos="9639"/>
      </w:tabs>
      <w:spacing w:before="240" w:after="240"/>
      <w:ind w:left="238"/>
    </w:pPr>
    <w:rPr>
      <w:rFonts w:ascii="Arial" w:hAnsi="Arial"/>
      <w:noProof/>
      <w:sz w:val="22"/>
    </w:rPr>
  </w:style>
  <w:style w:type="paragraph" w:styleId="TOC3">
    <w:name w:val="toc 3"/>
    <w:basedOn w:val="BodyText"/>
    <w:autoRedefine/>
    <w:uiPriority w:val="39"/>
    <w:rsid w:val="00581A9F"/>
    <w:pPr>
      <w:tabs>
        <w:tab w:val="right" w:leader="dot" w:pos="9628"/>
      </w:tabs>
      <w:ind w:left="482"/>
    </w:pPr>
    <w:rPr>
      <w:rFonts w:ascii="Roboto" w:hAnsi="Roboto"/>
      <w:noProof/>
    </w:rPr>
  </w:style>
  <w:style w:type="character" w:styleId="Hyperlink">
    <w:name w:val="Hyperlink"/>
    <w:uiPriority w:val="99"/>
    <w:rsid w:val="0044439E"/>
    <w:rPr>
      <w:rFonts w:asciiTheme="minorHAnsi" w:hAnsiTheme="minorHAnsi"/>
      <w:b/>
      <w:color w:val="1B365D" w:themeColor="accent2"/>
      <w:u w:val="single"/>
    </w:rPr>
  </w:style>
  <w:style w:type="paragraph" w:styleId="Subtitle">
    <w:name w:val="Subtitle"/>
    <w:basedOn w:val="BodyText"/>
    <w:next w:val="Date"/>
    <w:link w:val="SubtitleChar"/>
    <w:rsid w:val="00C67160"/>
    <w:pPr>
      <w:spacing w:before="240" w:after="240"/>
    </w:pPr>
    <w:rPr>
      <w:rFonts w:ascii="Roboto" w:hAnsi="Roboto"/>
      <w:color w:val="1B365D" w:themeColor="accent2"/>
      <w:sz w:val="36"/>
    </w:rPr>
  </w:style>
  <w:style w:type="character" w:customStyle="1" w:styleId="SubtitleChar">
    <w:name w:val="Subtitle Char"/>
    <w:basedOn w:val="DefaultParagraphFont"/>
    <w:link w:val="Subtitle"/>
    <w:rsid w:val="00B12FA9"/>
    <w:rPr>
      <w:rFonts w:ascii="Roboto" w:hAnsi="Roboto" w:cs="Arial"/>
      <w:color w:val="1B365D" w:themeColor="accent2"/>
      <w:sz w:val="36"/>
      <w:szCs w:val="22"/>
      <w:lang w:val="en-US" w:eastAsia="en-US"/>
    </w:rPr>
  </w:style>
  <w:style w:type="character" w:customStyle="1" w:styleId="Heading1Char">
    <w:name w:val="Heading 1 Char"/>
    <w:link w:val="Heading1"/>
    <w:rsid w:val="0016536A"/>
    <w:rPr>
      <w:rFonts w:asciiTheme="majorHAnsi" w:hAnsiTheme="majorHAnsi" w:cs="Arial"/>
      <w:b/>
      <w:bCs/>
      <w:color w:val="1B365D" w:themeColor="accent2"/>
      <w:kern w:val="32"/>
      <w:sz w:val="48"/>
      <w:szCs w:val="40"/>
      <w:lang w:val="en-US" w:eastAsia="en-US"/>
    </w:rPr>
  </w:style>
  <w:style w:type="character" w:customStyle="1" w:styleId="Heading2Char">
    <w:name w:val="Heading 2 Char"/>
    <w:link w:val="Heading2"/>
    <w:uiPriority w:val="9"/>
    <w:rsid w:val="003668B1"/>
    <w:rPr>
      <w:rFonts w:asciiTheme="majorHAnsi" w:hAnsiTheme="majorHAnsi" w:cs="Arial"/>
      <w:b/>
      <w:bCs/>
      <w:iCs/>
      <w:color w:val="1B365D" w:themeColor="accent2"/>
      <w:sz w:val="36"/>
      <w:szCs w:val="28"/>
      <w:lang w:val="en-US" w:eastAsia="en-US"/>
    </w:rPr>
  </w:style>
  <w:style w:type="character" w:customStyle="1" w:styleId="Heading3Char">
    <w:name w:val="Heading 3 Char"/>
    <w:link w:val="Heading3"/>
    <w:uiPriority w:val="9"/>
    <w:rsid w:val="003668B1"/>
    <w:rPr>
      <w:rFonts w:asciiTheme="majorHAnsi" w:hAnsiTheme="majorHAnsi" w:cs="Arial"/>
      <w:b/>
      <w:bCs/>
      <w:sz w:val="28"/>
      <w:szCs w:val="26"/>
      <w:lang w:val="en-US" w:eastAsia="en-US"/>
    </w:rPr>
  </w:style>
  <w:style w:type="character" w:customStyle="1" w:styleId="Heading4Char">
    <w:name w:val="Heading 4 Char"/>
    <w:link w:val="Heading4"/>
    <w:uiPriority w:val="9"/>
    <w:rsid w:val="003668B1"/>
    <w:rPr>
      <w:rFonts w:asciiTheme="majorHAnsi" w:hAnsiTheme="majorHAnsi" w:cs="Arial"/>
      <w:bCs/>
      <w:szCs w:val="22"/>
      <w:lang w:val="en-US" w:eastAsia="en-US"/>
    </w:rPr>
  </w:style>
  <w:style w:type="paragraph" w:styleId="Date">
    <w:name w:val="Date"/>
    <w:basedOn w:val="BodyText"/>
    <w:next w:val="Heading1"/>
    <w:link w:val="DateChar"/>
    <w:rsid w:val="00C67160"/>
    <w:pPr>
      <w:spacing w:before="360" w:after="240"/>
    </w:pPr>
    <w:rPr>
      <w:rFonts w:ascii="Roboto" w:hAnsi="Roboto"/>
    </w:rPr>
  </w:style>
  <w:style w:type="paragraph" w:styleId="TOCHeading">
    <w:name w:val="TOC Heading"/>
    <w:basedOn w:val="Heading1"/>
    <w:next w:val="TOC1"/>
    <w:uiPriority w:val="39"/>
    <w:unhideWhenUsed/>
    <w:qFormat/>
    <w:rsid w:val="0082227F"/>
    <w:pPr>
      <w:keepLines/>
      <w:spacing w:after="0" w:line="259" w:lineRule="auto"/>
      <w:outlineLvl w:val="9"/>
    </w:pPr>
    <w:rPr>
      <w:rFonts w:ascii="Arial" w:eastAsiaTheme="majorEastAsia" w:hAnsi="Arial" w:cstheme="majorBidi"/>
      <w:bCs w:val="0"/>
      <w:kern w:val="0"/>
      <w:sz w:val="40"/>
      <w:lang w:val="en-US"/>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0B5E2" w:themeColor="accent1"/>
        <w:left w:val="single" w:sz="4" w:space="0" w:color="00B5E2" w:themeColor="accent1"/>
        <w:bottom w:val="single" w:sz="4" w:space="0" w:color="00B5E2" w:themeColor="accent1"/>
        <w:right w:val="single" w:sz="4" w:space="0" w:color="00B5E2" w:themeColor="accent1"/>
      </w:tblBorders>
    </w:tblPr>
    <w:tblStylePr w:type="firstRow">
      <w:rPr>
        <w:b/>
        <w:bCs/>
        <w:color w:val="FFFFFF" w:themeColor="background1"/>
      </w:rPr>
      <w:tblPr/>
      <w:tcPr>
        <w:shd w:val="clear" w:color="auto" w:fill="00B5E2" w:themeFill="accent1"/>
      </w:tcPr>
    </w:tblStylePr>
    <w:tblStylePr w:type="lastRow">
      <w:rPr>
        <w:b/>
        <w:bCs/>
      </w:rPr>
      <w:tblPr/>
      <w:tcPr>
        <w:tcBorders>
          <w:top w:val="double" w:sz="4" w:space="0" w:color="00B5E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5E2" w:themeColor="accent1"/>
          <w:right w:val="single" w:sz="4" w:space="0" w:color="00B5E2" w:themeColor="accent1"/>
        </w:tcBorders>
      </w:tcPr>
    </w:tblStylePr>
    <w:tblStylePr w:type="band1Horz">
      <w:tblPr/>
      <w:tcPr>
        <w:tcBorders>
          <w:top w:val="single" w:sz="4" w:space="0" w:color="00B5E2" w:themeColor="accent1"/>
          <w:bottom w:val="single" w:sz="4" w:space="0" w:color="00B5E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5E2" w:themeColor="accent1"/>
          <w:left w:val="nil"/>
        </w:tcBorders>
      </w:tcPr>
    </w:tblStylePr>
    <w:tblStylePr w:type="swCell">
      <w:tblPr/>
      <w:tcPr>
        <w:tcBorders>
          <w:top w:val="double" w:sz="4" w:space="0" w:color="00B5E2" w:themeColor="accent1"/>
          <w:right w:val="nil"/>
        </w:tcBorders>
      </w:tcPr>
    </w:tblStylePr>
  </w:style>
  <w:style w:type="table" w:styleId="TableGrid">
    <w:name w:val="Table Grid"/>
    <w:basedOn w:val="TableNormal"/>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6F263D" w:themeColor="accent5"/>
        <w:left w:val="single" w:sz="4" w:space="0" w:color="6F263D" w:themeColor="accent5"/>
        <w:bottom w:val="single" w:sz="4" w:space="0" w:color="6F263D" w:themeColor="accent5"/>
        <w:right w:val="single" w:sz="4" w:space="0" w:color="6F263D" w:themeColor="accent5"/>
      </w:tblBorders>
    </w:tblPr>
    <w:tblStylePr w:type="firstRow">
      <w:rPr>
        <w:b/>
        <w:bCs/>
        <w:color w:val="FFFFFF" w:themeColor="background1"/>
      </w:rPr>
      <w:tblPr/>
      <w:tcPr>
        <w:shd w:val="clear" w:color="auto" w:fill="6F263D" w:themeFill="accent5"/>
      </w:tcPr>
    </w:tblStylePr>
    <w:tblStylePr w:type="lastRow">
      <w:rPr>
        <w:b/>
        <w:bCs/>
      </w:rPr>
      <w:tblPr/>
      <w:tcPr>
        <w:tcBorders>
          <w:top w:val="double" w:sz="4" w:space="0" w:color="6F263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263D" w:themeColor="accent5"/>
          <w:right w:val="single" w:sz="4" w:space="0" w:color="6F263D" w:themeColor="accent5"/>
        </w:tcBorders>
      </w:tcPr>
    </w:tblStylePr>
    <w:tblStylePr w:type="band1Horz">
      <w:tblPr/>
      <w:tcPr>
        <w:tcBorders>
          <w:top w:val="single" w:sz="4" w:space="0" w:color="6F263D" w:themeColor="accent5"/>
          <w:bottom w:val="single" w:sz="4" w:space="0" w:color="6F263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263D" w:themeColor="accent5"/>
          <w:left w:val="nil"/>
        </w:tcBorders>
      </w:tcPr>
    </w:tblStylePr>
    <w:tblStylePr w:type="swCell">
      <w:tblPr/>
      <w:tcPr>
        <w:tcBorders>
          <w:top w:val="double" w:sz="4" w:space="0" w:color="6F263D"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uiPriority w:val="99"/>
    <w:rsid w:val="00337BE1"/>
    <w:rPr>
      <w:rFonts w:ascii="Segoe UI" w:hAnsi="Segoe UI" w:cs="Segoe UI"/>
      <w:sz w:val="18"/>
      <w:szCs w:val="18"/>
    </w:rPr>
  </w:style>
  <w:style w:type="paragraph" w:customStyle="1" w:styleId="BannerImage">
    <w:name w:val="Banner Image"/>
    <w:basedOn w:val="Normal"/>
    <w:link w:val="BannerImageChar"/>
    <w:rsid w:val="0073070F"/>
    <w:pPr>
      <w:keepNext/>
      <w:spacing w:before="60" w:after="240" w:line="360" w:lineRule="auto"/>
      <w:outlineLvl w:val="0"/>
    </w:pPr>
    <w:rPr>
      <w:rFonts w:ascii="Roboto" w:eastAsiaTheme="minorHAnsi" w:hAnsi="Roboto"/>
      <w:b/>
      <w:bCs/>
      <w:noProof/>
      <w:color w:val="1B365D" w:themeColor="accent2"/>
      <w:kern w:val="32"/>
      <w:sz w:val="48"/>
      <w:szCs w:val="40"/>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annerImageChar">
    <w:name w:val="Banner Image Char"/>
    <w:basedOn w:val="DefaultParagraphFont"/>
    <w:link w:val="BannerImage"/>
    <w:rsid w:val="0073070F"/>
    <w:rPr>
      <w:rFonts w:ascii="Arial" w:eastAsiaTheme="minorHAnsi" w:hAnsi="Arial" w:cs="Arial"/>
      <w:b/>
      <w:bCs/>
      <w:caps w:val="0"/>
      <w:noProof/>
      <w:color w:val="1B365D" w:themeColor="accent2"/>
      <w:kern w:val="32"/>
      <w:sz w:val="40"/>
      <w:szCs w:val="40"/>
    </w:rPr>
  </w:style>
  <w:style w:type="paragraph" w:styleId="BodyText">
    <w:name w:val="Body Text"/>
    <w:basedOn w:val="Normal"/>
    <w:link w:val="BodyTextChar"/>
    <w:qFormat/>
    <w:rsid w:val="004A45EB"/>
  </w:style>
  <w:style w:type="character" w:customStyle="1" w:styleId="BodyTextChar">
    <w:name w:val="Body Text Char"/>
    <w:basedOn w:val="DefaultParagraphFont"/>
    <w:link w:val="BodyText"/>
    <w:rsid w:val="004A45EB"/>
    <w:rPr>
      <w:rFonts w:asciiTheme="minorHAnsi" w:hAnsiTheme="minorHAnsi" w:cs="Arial"/>
      <w:szCs w:val="22"/>
      <w:lang w:val="en-US" w:eastAsia="en-US"/>
    </w:rPr>
  </w:style>
  <w:style w:type="paragraph" w:styleId="BlockText">
    <w:name w:val="Block Text"/>
    <w:basedOn w:val="Normal"/>
    <w:rsid w:val="007570D6"/>
    <w:pPr>
      <w:pBdr>
        <w:top w:val="single" w:sz="2" w:space="10" w:color="00B5E2" w:themeColor="accent1" w:shadow="1"/>
        <w:left w:val="single" w:sz="2" w:space="10" w:color="00B5E2" w:themeColor="accent1" w:shadow="1"/>
        <w:bottom w:val="single" w:sz="2" w:space="10" w:color="00B5E2" w:themeColor="accent1" w:shadow="1"/>
        <w:right w:val="single" w:sz="2" w:space="10" w:color="00B5E2" w:themeColor="accent1" w:shadow="1"/>
      </w:pBdr>
      <w:ind w:left="1152" w:right="1152"/>
    </w:pPr>
    <w:rPr>
      <w:rFonts w:eastAsiaTheme="minorEastAsia" w:cstheme="minorBidi"/>
      <w:i/>
      <w:iCs/>
      <w:color w:val="00B5E2" w:themeColor="accent1"/>
    </w:rPr>
  </w:style>
  <w:style w:type="character" w:customStyle="1" w:styleId="DateChar">
    <w:name w:val="Date Char"/>
    <w:basedOn w:val="DefaultParagraphFont"/>
    <w:link w:val="Date"/>
    <w:rsid w:val="00B12FA9"/>
    <w:rPr>
      <w:rFonts w:ascii="Roboto" w:hAnsi="Roboto" w:cs="Arial"/>
      <w:szCs w:val="22"/>
      <w:lang w:val="en-US" w:eastAsia="en-US"/>
    </w:rPr>
  </w:style>
  <w:style w:type="paragraph" w:customStyle="1" w:styleId="Classification">
    <w:name w:val="Classification"/>
    <w:basedOn w:val="BodyText"/>
    <w:rsid w:val="00D00CBD"/>
    <w:pPr>
      <w:jc w:val="center"/>
    </w:pPr>
    <w:rPr>
      <w:b/>
      <w:bCs/>
      <w:color w:val="FF0000"/>
      <w:szCs w:val="40"/>
    </w:rPr>
  </w:style>
  <w:style w:type="table" w:customStyle="1" w:styleId="StandardTable">
    <w:name w:val="Standard Table"/>
    <w:basedOn w:val="ListTable5Dark-Accent4"/>
    <w:uiPriority w:val="99"/>
    <w:rsid w:val="009F0E1F"/>
    <w:rPr>
      <w:rFonts w:asciiTheme="minorHAnsi" w:eastAsiaTheme="minorEastAsia" w:hAnsiTheme="minorHAnsi" w:cstheme="minorBidi"/>
      <w:color w:val="000000" w:themeColor="text1"/>
      <w:szCs w:val="22"/>
      <w:lang w:eastAsia="ko-KR"/>
    </w:rPr>
    <w:tblPr>
      <w:tblBorders>
        <w:top w:val="none" w:sz="0" w:space="0" w:color="auto"/>
        <w:left w:val="none" w:sz="0" w:space="0" w:color="auto"/>
        <w:bottom w:val="single" w:sz="4" w:space="0" w:color="00B5E2" w:themeColor="accent1"/>
        <w:right w:val="none" w:sz="0" w:space="0" w:color="auto"/>
        <w:insideH w:val="single" w:sz="4" w:space="0" w:color="00B5E2" w:themeColor="accent1"/>
      </w:tblBorders>
      <w:tblCellMar>
        <w:top w:w="57" w:type="dxa"/>
        <w:left w:w="0" w:type="dxa"/>
        <w:bottom w:w="57" w:type="dxa"/>
        <w:right w:w="57" w:type="dxa"/>
      </w:tblCellMar>
    </w:tblPr>
    <w:tcPr>
      <w:shd w:val="clear" w:color="auto" w:fill="auto"/>
      <w:tcMar>
        <w:left w:w="170" w:type="dxa"/>
      </w:tcMar>
    </w:tcPr>
    <w:tblStylePr w:type="firstRow">
      <w:pPr>
        <w:wordWrap/>
        <w:spacing w:afterLines="0" w:after="0" w:afterAutospacing="0"/>
      </w:pPr>
      <w:rPr>
        <w:b/>
        <w:bCs/>
        <w:color w:val="FFFFFF" w:themeColor="background1"/>
      </w:rPr>
      <w:tblPr/>
      <w:tcPr>
        <w:tcBorders>
          <w:bottom w:val="single" w:sz="12" w:space="0" w:color="00B5E2" w:themeColor="accent1"/>
        </w:tcBorders>
        <w:shd w:val="clear" w:color="auto" w:fill="1B365D" w:themeFill="accent2"/>
      </w:tcPr>
    </w:tblStylePr>
    <w:tblStylePr w:type="lastRow">
      <w:rPr>
        <w:b/>
        <w:bCs/>
      </w:rPr>
      <w:tblPr/>
      <w:tcPr>
        <w:tcBorders>
          <w:top w:val="single" w:sz="4" w:space="0" w:color="FFFFFF" w:themeColor="background1"/>
        </w:tcBorders>
      </w:tcPr>
    </w:tblStylePr>
    <w:tblStylePr w:type="firstCol">
      <w:rPr>
        <w:b/>
        <w:bCs/>
        <w:color w:val="auto"/>
      </w:rPr>
      <w:tblPr/>
      <w:tcPr>
        <w:tcBorders>
          <w:right w:val="single" w:sz="4" w:space="0" w:color="FFFFFF" w:themeColor="background1"/>
        </w:tcBorders>
        <w:shd w:val="clear" w:color="auto" w:fill="C6F3FF" w:themeFill="accent1" w:themeFillTint="33"/>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00B5E2" w:themeColor="accent1"/>
        </w:tcBorders>
        <w:shd w:val="clear" w:color="auto" w:fill="FFFFFF" w:themeFill="background1"/>
      </w:tcPr>
    </w:tblStylePr>
    <w:tblStylePr w:type="band2Horz">
      <w:tblPr/>
      <w:tcPr>
        <w:tcBorders>
          <w:bottom w:val="single" w:sz="4" w:space="0" w:color="00B5E2" w:themeColor="accent1"/>
        </w:tcBorders>
        <w:shd w:val="clear" w:color="auto" w:fill="FFFFFF" w:themeFill="background1"/>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C6B"/>
    <w:rPr>
      <w:color w:val="FFFFFF" w:themeColor="background1"/>
    </w:rPr>
    <w:tblPr>
      <w:tblStyleRowBandSize w:val="1"/>
      <w:tblStyleColBandSize w:val="1"/>
      <w:tblBorders>
        <w:top w:val="single" w:sz="24" w:space="0" w:color="4B384C" w:themeColor="accent4"/>
        <w:left w:val="single" w:sz="24" w:space="0" w:color="4B384C" w:themeColor="accent4"/>
        <w:bottom w:val="single" w:sz="24" w:space="0" w:color="4B384C" w:themeColor="accent4"/>
        <w:right w:val="single" w:sz="24" w:space="0" w:color="4B384C" w:themeColor="accent4"/>
      </w:tblBorders>
    </w:tblPr>
    <w:tcPr>
      <w:shd w:val="clear" w:color="auto" w:fill="4B38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Introductory">
    <w:name w:val="Introductory"/>
    <w:basedOn w:val="BodyText"/>
    <w:next w:val="BodyText"/>
    <w:rsid w:val="008F3633"/>
    <w:pPr>
      <w:widowControl w:val="0"/>
      <w:pBdr>
        <w:top w:val="single" w:sz="48" w:space="4" w:color="E2E3E7" w:themeColor="background2"/>
        <w:left w:val="single" w:sz="48" w:space="4" w:color="E2E3E7" w:themeColor="background2"/>
        <w:bottom w:val="single" w:sz="48" w:space="4" w:color="E2E3E7" w:themeColor="background2"/>
        <w:right w:val="single" w:sz="48" w:space="4" w:color="E2E3E7" w:themeColor="background2"/>
      </w:pBdr>
      <w:shd w:val="clear" w:color="auto" w:fill="E2E3E7" w:themeFill="background2"/>
      <w:autoSpaceDE w:val="0"/>
      <w:autoSpaceDN w:val="0"/>
      <w:spacing w:after="170"/>
      <w:ind w:left="170" w:right="170"/>
    </w:pPr>
    <w:rPr>
      <w:rFonts w:eastAsia="Roboto" w:cs="Roboto"/>
      <w:sz w:val="28"/>
      <w:szCs w:val="28"/>
    </w:rPr>
  </w:style>
  <w:style w:type="paragraph" w:customStyle="1" w:styleId="KeyInfo">
    <w:name w:val="Key Info"/>
    <w:basedOn w:val="BodyText"/>
    <w:next w:val="BodyText"/>
    <w:qFormat/>
    <w:rsid w:val="008F3633"/>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autoSpaceDE w:val="0"/>
      <w:autoSpaceDN w:val="0"/>
      <w:spacing w:line="260" w:lineRule="exact"/>
      <w:ind w:left="227" w:right="227"/>
    </w:pPr>
    <w:rPr>
      <w:rFonts w:eastAsia="Roboto" w:cs="Roboto"/>
      <w:szCs w:val="20"/>
    </w:rPr>
  </w:style>
  <w:style w:type="paragraph" w:customStyle="1" w:styleId="TableHeading">
    <w:name w:val="Table Heading"/>
    <w:basedOn w:val="BodyText"/>
    <w:link w:val="TableHeadingChar"/>
    <w:qFormat/>
    <w:rsid w:val="00CB6173"/>
    <w:rPr>
      <w:rFonts w:eastAsiaTheme="minorEastAsia" w:cstheme="minorBidi"/>
      <w:bCs/>
      <w:color w:val="FFFFFF" w:themeColor="background1"/>
      <w:sz w:val="22"/>
      <w:lang w:eastAsia="ko-KR"/>
    </w:rPr>
  </w:style>
  <w:style w:type="character" w:customStyle="1" w:styleId="TableHeadingChar">
    <w:name w:val="Table Heading Char"/>
    <w:basedOn w:val="DefaultParagraphFont"/>
    <w:link w:val="TableHeading"/>
    <w:rsid w:val="00CB6173"/>
    <w:rPr>
      <w:rFonts w:asciiTheme="minorHAnsi" w:eastAsiaTheme="minorEastAsia" w:hAnsiTheme="minorHAnsi" w:cstheme="minorBidi"/>
      <w:bCs/>
      <w:color w:val="FFFFFF" w:themeColor="background1"/>
      <w:sz w:val="22"/>
      <w:szCs w:val="22"/>
      <w:lang w:val="en-US" w:eastAsia="ko-KR"/>
    </w:rPr>
  </w:style>
  <w:style w:type="paragraph" w:styleId="ListBullet">
    <w:name w:val="List Bullet"/>
    <w:basedOn w:val="BodyText"/>
    <w:rsid w:val="00881B95"/>
    <w:pPr>
      <w:numPr>
        <w:numId w:val="1"/>
      </w:numPr>
    </w:pPr>
  </w:style>
  <w:style w:type="paragraph" w:styleId="ListBullet2">
    <w:name w:val="List Bullet 2"/>
    <w:aliases w:val="List Bullet table"/>
    <w:basedOn w:val="BodyText"/>
    <w:rsid w:val="00881B95"/>
    <w:pPr>
      <w:numPr>
        <w:numId w:val="2"/>
      </w:numPr>
    </w:pPr>
  </w:style>
  <w:style w:type="paragraph" w:styleId="ListNumber">
    <w:name w:val="List Number"/>
    <w:basedOn w:val="BodyText"/>
    <w:rsid w:val="00B57C6F"/>
    <w:pPr>
      <w:numPr>
        <w:numId w:val="3"/>
      </w:numPr>
      <w:ind w:left="357" w:hanging="357"/>
    </w:pPr>
    <w:rPr>
      <w:rFonts w:ascii="Roboto" w:hAnsi="Roboto"/>
      <w:lang w:val="en-US"/>
    </w:rPr>
  </w:style>
  <w:style w:type="paragraph" w:styleId="ListNumber2">
    <w:name w:val="List Number 2"/>
    <w:basedOn w:val="BodyText"/>
    <w:rsid w:val="00B57C6F"/>
    <w:pPr>
      <w:numPr>
        <w:numId w:val="4"/>
      </w:numPr>
      <w:ind w:left="680" w:hanging="340"/>
    </w:pPr>
    <w:rPr>
      <w:rFonts w:ascii="Roboto" w:hAnsi="Roboto"/>
      <w:lang w:val="en-US"/>
    </w:rPr>
  </w:style>
  <w:style w:type="paragraph" w:customStyle="1" w:styleId="DHSbodytext">
    <w:name w:val="DHS body text"/>
    <w:basedOn w:val="BodyText"/>
    <w:autoRedefine/>
    <w:qFormat/>
    <w:rsid w:val="0096495E"/>
    <w:pPr>
      <w:spacing w:before="160" w:after="160"/>
    </w:pPr>
    <w:rPr>
      <w:rFonts w:asciiTheme="majorHAnsi" w:hAnsiTheme="majorHAnsi"/>
      <w:bCs/>
      <w:color w:val="000000"/>
      <w:szCs w:val="20"/>
      <w:lang w:eastAsia="en-AU"/>
    </w:rPr>
  </w:style>
  <w:style w:type="paragraph" w:customStyle="1" w:styleId="DHSTableText">
    <w:name w:val="DHS Table Text"/>
    <w:basedOn w:val="BodyText"/>
    <w:rsid w:val="001C2689"/>
    <w:pPr>
      <w:keepLines/>
    </w:pPr>
    <w:rPr>
      <w:rFonts w:ascii="Arial" w:hAnsi="Arial" w:cs="Times New Roman"/>
      <w:snapToGrid w:val="0"/>
      <w:szCs w:val="16"/>
    </w:rPr>
  </w:style>
  <w:style w:type="table" w:styleId="GridTable5Dark">
    <w:name w:val="Grid Table 5 Dark"/>
    <w:basedOn w:val="TableNormal"/>
    <w:uiPriority w:val="50"/>
    <w:rsid w:val="001C26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C26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5E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5E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5E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5E2" w:themeFill="accent1"/>
      </w:tcPr>
    </w:tblStylePr>
    <w:tblStylePr w:type="band1Vert">
      <w:tblPr/>
      <w:tcPr>
        <w:shd w:val="clear" w:color="auto" w:fill="8DE8FF" w:themeFill="accent1" w:themeFillTint="66"/>
      </w:tcPr>
    </w:tblStylePr>
    <w:tblStylePr w:type="band1Horz">
      <w:tblPr/>
      <w:tcPr>
        <w:shd w:val="clear" w:color="auto" w:fill="8DE8FF" w:themeFill="accent1" w:themeFillTint="66"/>
      </w:tcPr>
    </w:tblStylePr>
  </w:style>
  <w:style w:type="paragraph" w:customStyle="1" w:styleId="SAHeadinglevel1">
    <w:name w:val="SA Heading level 1"/>
    <w:basedOn w:val="Heading1"/>
    <w:next w:val="SABodytext"/>
    <w:link w:val="SAHeadinglevel1Char"/>
    <w:qFormat/>
    <w:rsid w:val="001C2689"/>
    <w:rPr>
      <w:rFonts w:ascii="Arial" w:hAnsi="Arial"/>
      <w:sz w:val="40"/>
      <w:lang w:val="en-US"/>
    </w:rPr>
  </w:style>
  <w:style w:type="paragraph" w:customStyle="1" w:styleId="SAHeadinglevel2">
    <w:name w:val="SA Heading level 2"/>
    <w:basedOn w:val="Heading2"/>
    <w:next w:val="SABodytext"/>
    <w:qFormat/>
    <w:rsid w:val="001C2689"/>
    <w:rPr>
      <w:rFonts w:ascii="Arial" w:hAnsi="Arial"/>
      <w:color w:val="000000" w:themeColor="text1"/>
      <w:sz w:val="32"/>
      <w:lang w:eastAsia="en-AU"/>
    </w:rPr>
  </w:style>
  <w:style w:type="paragraph" w:customStyle="1" w:styleId="SAHeadinglevel3">
    <w:name w:val="SA Heading level 3"/>
    <w:basedOn w:val="Heading3"/>
    <w:next w:val="SABodytext"/>
    <w:qFormat/>
    <w:rsid w:val="001C2689"/>
    <w:rPr>
      <w:rFonts w:ascii="Arial" w:hAnsi="Arial"/>
      <w:b w:val="0"/>
      <w:lang w:eastAsia="en-AU"/>
    </w:rPr>
  </w:style>
  <w:style w:type="paragraph" w:customStyle="1" w:styleId="SAHeadinglevel4">
    <w:name w:val="SA Heading level 4"/>
    <w:basedOn w:val="Heading4"/>
    <w:next w:val="SABodytext"/>
    <w:qFormat/>
    <w:rsid w:val="001C2689"/>
    <w:rPr>
      <w:rFonts w:ascii="Arial" w:hAnsi="Arial"/>
      <w:sz w:val="24"/>
      <w:lang w:eastAsia="en-AU"/>
    </w:rPr>
  </w:style>
  <w:style w:type="paragraph" w:customStyle="1" w:styleId="SABodytext">
    <w:name w:val="SA Body text"/>
    <w:basedOn w:val="Normal"/>
    <w:qFormat/>
    <w:rsid w:val="001C2689"/>
    <w:pPr>
      <w:spacing w:after="240"/>
    </w:pPr>
    <w:rPr>
      <w:rFonts w:ascii="Arial" w:hAnsi="Arial"/>
      <w:sz w:val="22"/>
      <w:lang w:eastAsia="en-AU"/>
    </w:rPr>
  </w:style>
  <w:style w:type="paragraph" w:customStyle="1" w:styleId="SABulletslevel2">
    <w:name w:val="SA Bullets level 2"/>
    <w:basedOn w:val="Normal"/>
    <w:qFormat/>
    <w:rsid w:val="001C2689"/>
    <w:pPr>
      <w:spacing w:before="0"/>
      <w:ind w:left="680" w:hanging="340"/>
    </w:pPr>
    <w:rPr>
      <w:rFonts w:ascii="Arial" w:hAnsi="Arial"/>
      <w:sz w:val="22"/>
      <w:lang w:eastAsia="en-AU"/>
    </w:rPr>
  </w:style>
  <w:style w:type="paragraph" w:customStyle="1" w:styleId="SANumberslevel1">
    <w:name w:val="SA Numbers level 1"/>
    <w:basedOn w:val="Normal"/>
    <w:qFormat/>
    <w:rsid w:val="001C2689"/>
    <w:pPr>
      <w:spacing w:before="0"/>
      <w:ind w:left="357" w:hanging="357"/>
    </w:pPr>
    <w:rPr>
      <w:rFonts w:ascii="Arial" w:hAnsi="Arial"/>
      <w:sz w:val="22"/>
      <w:lang w:eastAsia="en-AU"/>
    </w:rPr>
  </w:style>
  <w:style w:type="paragraph" w:customStyle="1" w:styleId="SANumberslevel2">
    <w:name w:val="SA Numbers level 2"/>
    <w:basedOn w:val="SANumberslevel1"/>
    <w:qFormat/>
    <w:rsid w:val="001C2689"/>
    <w:pPr>
      <w:ind w:left="680" w:hanging="340"/>
    </w:pPr>
  </w:style>
  <w:style w:type="paragraph" w:customStyle="1" w:styleId="SABulletslevel">
    <w:name w:val="SA Bullets level"/>
    <w:basedOn w:val="Normal"/>
    <w:qFormat/>
    <w:rsid w:val="001C2689"/>
    <w:pPr>
      <w:tabs>
        <w:tab w:val="num" w:pos="284"/>
      </w:tabs>
      <w:spacing w:before="0"/>
      <w:ind w:left="284" w:hanging="284"/>
    </w:pPr>
    <w:rPr>
      <w:rFonts w:ascii="Arial" w:hAnsi="Arial"/>
      <w:sz w:val="22"/>
      <w:lang w:eastAsia="en-AU"/>
    </w:rPr>
  </w:style>
  <w:style w:type="character" w:customStyle="1" w:styleId="ListParagraphChar">
    <w:name w:val="List Paragraph Char"/>
    <w:aliases w:val="AR bullet 1 Char,List Paragraph1 Char,Number Paragraph Char,Recommendation Char,List Paragraph11 Char"/>
    <w:basedOn w:val="DefaultParagraphFont"/>
    <w:link w:val="ListParagraph"/>
    <w:uiPriority w:val="34"/>
    <w:locked/>
    <w:rsid w:val="001C2689"/>
    <w:rPr>
      <w:rFonts w:ascii="Calibri" w:hAnsi="Calibri" w:cs="Calibri"/>
    </w:rPr>
  </w:style>
  <w:style w:type="paragraph" w:styleId="ListParagraph">
    <w:name w:val="List Paragraph"/>
    <w:aliases w:val="AR bullet 1,List Paragraph1,Number Paragraph,Recommendation,List Paragraph11"/>
    <w:basedOn w:val="Normal"/>
    <w:link w:val="ListParagraphChar"/>
    <w:uiPriority w:val="34"/>
    <w:qFormat/>
    <w:rsid w:val="001C2689"/>
    <w:pPr>
      <w:spacing w:before="0" w:after="0"/>
      <w:ind w:left="720"/>
      <w:contextualSpacing/>
    </w:pPr>
    <w:rPr>
      <w:rFonts w:ascii="Calibri" w:hAnsi="Calibri" w:cs="Calibri"/>
      <w:szCs w:val="20"/>
      <w:lang w:eastAsia="en-AU"/>
    </w:rPr>
  </w:style>
  <w:style w:type="character" w:customStyle="1" w:styleId="SAHeadinglevel1Char">
    <w:name w:val="SA Heading level 1 Char"/>
    <w:basedOn w:val="Heading1Char"/>
    <w:link w:val="SAHeadinglevel1"/>
    <w:rsid w:val="001C2689"/>
    <w:rPr>
      <w:rFonts w:ascii="Arial" w:hAnsi="Arial" w:cs="Arial"/>
      <w:b/>
      <w:bCs/>
      <w:color w:val="1B365D" w:themeColor="accent2"/>
      <w:kern w:val="32"/>
      <w:sz w:val="40"/>
      <w:szCs w:val="40"/>
      <w:lang w:val="en-US" w:eastAsia="en-US"/>
    </w:rPr>
  </w:style>
  <w:style w:type="paragraph" w:customStyle="1" w:styleId="02Subhead2">
    <w:name w:val="02 Subhead 2"/>
    <w:basedOn w:val="Normal"/>
    <w:uiPriority w:val="99"/>
    <w:rsid w:val="001C2689"/>
    <w:pPr>
      <w:widowControl w:val="0"/>
      <w:suppressAutoHyphens/>
      <w:autoSpaceDE w:val="0"/>
      <w:autoSpaceDN w:val="0"/>
      <w:adjustRightInd w:val="0"/>
      <w:spacing w:before="170" w:after="113" w:line="280" w:lineRule="atLeast"/>
      <w:textAlignment w:val="center"/>
      <w:outlineLvl w:val="3"/>
    </w:pPr>
    <w:rPr>
      <w:rFonts w:ascii="Times New Roman" w:eastAsiaTheme="minorEastAsia" w:hAnsi="Times New Roman" w:cs="PFCentroSansPro-Bold"/>
      <w:b/>
      <w:bCs/>
      <w:color w:val="000000" w:themeColor="text1"/>
      <w:spacing w:val="-2"/>
      <w:sz w:val="32"/>
      <w:szCs w:val="24"/>
      <w:lang w:val="en-GB" w:eastAsia="en-AU"/>
    </w:rPr>
  </w:style>
  <w:style w:type="paragraph" w:customStyle="1" w:styleId="NoParagraphStyle">
    <w:name w:val="[No Paragraph Style]"/>
    <w:rsid w:val="001C268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paragraph" w:customStyle="1" w:styleId="02Heading">
    <w:name w:val="02 Heading"/>
    <w:basedOn w:val="NoParagraphStyle"/>
    <w:uiPriority w:val="99"/>
    <w:rsid w:val="001C2689"/>
    <w:pPr>
      <w:suppressAutoHyphens/>
      <w:spacing w:after="539"/>
      <w:outlineLvl w:val="1"/>
    </w:pPr>
    <w:rPr>
      <w:rFonts w:ascii="Times New Roman" w:hAnsi="Times New Roman" w:cs="PFCentroSlabPro-Regular"/>
      <w:b/>
      <w:color w:val="000000" w:themeColor="text1"/>
      <w:sz w:val="44"/>
      <w:szCs w:val="36"/>
    </w:rPr>
  </w:style>
  <w:style w:type="paragraph" w:customStyle="1" w:styleId="01BodyText">
    <w:name w:val="01 Body Text"/>
    <w:basedOn w:val="NoParagraphStyle"/>
    <w:uiPriority w:val="99"/>
    <w:rsid w:val="001C2689"/>
    <w:pPr>
      <w:suppressAutoHyphens/>
      <w:spacing w:after="170"/>
    </w:pPr>
    <w:rPr>
      <w:rFonts w:ascii="Times New Roman" w:hAnsi="Times New Roman" w:cs="PFCentroSansPro-Regular"/>
      <w:color w:val="000000" w:themeColor="text1"/>
      <w:szCs w:val="20"/>
    </w:rPr>
  </w:style>
  <w:style w:type="paragraph" w:customStyle="1" w:styleId="02Subhead1">
    <w:name w:val="02 Subhead 1"/>
    <w:basedOn w:val="NoParagraphStyle"/>
    <w:uiPriority w:val="99"/>
    <w:rsid w:val="001C2689"/>
    <w:pPr>
      <w:suppressAutoHyphens/>
      <w:spacing w:before="227" w:after="120" w:line="340" w:lineRule="atLeast"/>
      <w:outlineLvl w:val="2"/>
    </w:pPr>
    <w:rPr>
      <w:rFonts w:ascii="Times New Roman" w:hAnsi="Times New Roman" w:cs="PFCentroSlabPro-Medium"/>
      <w:b/>
      <w:color w:val="000000" w:themeColor="text1"/>
      <w:spacing w:val="-2"/>
      <w:sz w:val="36"/>
      <w:szCs w:val="30"/>
    </w:rPr>
  </w:style>
  <w:style w:type="paragraph" w:customStyle="1" w:styleId="01Bullet1">
    <w:name w:val="01 Bullet 1"/>
    <w:basedOn w:val="NoParagraphStyle"/>
    <w:uiPriority w:val="99"/>
    <w:rsid w:val="001C2689"/>
    <w:pPr>
      <w:suppressAutoHyphens/>
      <w:spacing w:before="28"/>
      <w:ind w:left="227" w:hanging="227"/>
    </w:pPr>
    <w:rPr>
      <w:rFonts w:ascii="Times New Roman" w:hAnsi="Times New Roman" w:cs="PFCentroSansPro-Regular"/>
      <w:spacing w:val="-1"/>
      <w:szCs w:val="20"/>
    </w:rPr>
  </w:style>
  <w:style w:type="paragraph" w:customStyle="1" w:styleId="01Bullet1last">
    <w:name w:val="01 Bullet 1 last"/>
    <w:basedOn w:val="01Bullet1"/>
    <w:uiPriority w:val="99"/>
    <w:rsid w:val="001C2689"/>
    <w:pPr>
      <w:spacing w:after="170" w:line="230" w:lineRule="atLeast"/>
    </w:pPr>
  </w:style>
  <w:style w:type="paragraph" w:customStyle="1" w:styleId="01Numberedlist">
    <w:name w:val="01 Numbered list"/>
    <w:basedOn w:val="01BodyText"/>
    <w:uiPriority w:val="99"/>
    <w:rsid w:val="001C2689"/>
  </w:style>
  <w:style w:type="paragraph" w:customStyle="1" w:styleId="01Body4mmindent">
    <w:name w:val="01 Body 4mm indent"/>
    <w:basedOn w:val="01BodyText"/>
    <w:uiPriority w:val="99"/>
    <w:rsid w:val="001C2689"/>
    <w:pPr>
      <w:ind w:left="227"/>
    </w:pPr>
  </w:style>
  <w:style w:type="paragraph" w:customStyle="1" w:styleId="02Subhead3">
    <w:name w:val="02 Subhead 3"/>
    <w:basedOn w:val="NoParagraphStyle"/>
    <w:uiPriority w:val="99"/>
    <w:rsid w:val="001C2689"/>
    <w:pPr>
      <w:suppressAutoHyphens/>
      <w:spacing w:before="85" w:after="57" w:line="280" w:lineRule="atLeast"/>
      <w:outlineLvl w:val="4"/>
    </w:pPr>
    <w:rPr>
      <w:rFonts w:ascii="Times New Roman" w:hAnsi="Times New Roman" w:cs="PFCentroSansPro-Medium"/>
      <w:b/>
      <w:color w:val="000000" w:themeColor="text1"/>
      <w:spacing w:val="-2"/>
      <w:szCs w:val="22"/>
    </w:rPr>
  </w:style>
  <w:style w:type="paragraph" w:customStyle="1" w:styleId="BasicParagraph">
    <w:name w:val="[Basic Paragraph]"/>
    <w:basedOn w:val="NoParagraphStyle"/>
    <w:uiPriority w:val="99"/>
    <w:rsid w:val="001C2689"/>
  </w:style>
  <w:style w:type="paragraph" w:customStyle="1" w:styleId="01Bullet2">
    <w:name w:val="01 Bullet 2"/>
    <w:basedOn w:val="NoParagraphStyle"/>
    <w:uiPriority w:val="99"/>
    <w:rsid w:val="001C2689"/>
    <w:pPr>
      <w:suppressAutoHyphens/>
      <w:spacing w:before="28"/>
      <w:ind w:left="454" w:hanging="227"/>
    </w:pPr>
    <w:rPr>
      <w:rFonts w:ascii="Times New Roman" w:hAnsi="Times New Roman" w:cs="PFCentroSansPro-Regular"/>
      <w:szCs w:val="20"/>
    </w:rPr>
  </w:style>
  <w:style w:type="paragraph" w:customStyle="1" w:styleId="03PullOutQuote">
    <w:name w:val="03 Pull Out Quote"/>
    <w:basedOn w:val="NoParagraphStyle"/>
    <w:uiPriority w:val="99"/>
    <w:rsid w:val="001C2689"/>
    <w:pPr>
      <w:suppressAutoHyphens/>
      <w:spacing w:after="170"/>
    </w:pPr>
    <w:rPr>
      <w:rFonts w:ascii="Times New Roman" w:hAnsi="Times New Roman" w:cs="PFCentroSansPro-Light"/>
      <w:b/>
      <w:color w:val="000000" w:themeColor="text1"/>
      <w:sz w:val="26"/>
      <w:szCs w:val="26"/>
    </w:rPr>
  </w:style>
  <w:style w:type="paragraph" w:customStyle="1" w:styleId="03Tableheading">
    <w:name w:val="03 Table heading"/>
    <w:basedOn w:val="NoParagraphStyle"/>
    <w:uiPriority w:val="99"/>
    <w:rsid w:val="001C2689"/>
    <w:pPr>
      <w:suppressAutoHyphens/>
      <w:spacing w:before="85" w:after="28"/>
    </w:pPr>
    <w:rPr>
      <w:rFonts w:ascii="Times New Roman" w:hAnsi="Times New Roman" w:cs="PFCentroSansPro-Bold"/>
      <w:b/>
      <w:bCs/>
      <w:color w:val="000000" w:themeColor="text1"/>
      <w:szCs w:val="22"/>
    </w:rPr>
  </w:style>
  <w:style w:type="character" w:customStyle="1" w:styleId="01Bodyitalics">
    <w:name w:val="01 Body italics"/>
    <w:uiPriority w:val="99"/>
    <w:rsid w:val="001C2689"/>
    <w:rPr>
      <w:rFonts w:ascii="Times New Roman" w:hAnsi="Times New Roman"/>
      <w:i/>
      <w:color w:val="000000"/>
      <w:sz w:val="24"/>
      <w:u w:val="none"/>
      <w:vertAlign w:val="baseline"/>
    </w:rPr>
  </w:style>
  <w:style w:type="character" w:customStyle="1" w:styleId="01Bodybold">
    <w:name w:val="01 Body bold"/>
    <w:uiPriority w:val="99"/>
    <w:rsid w:val="001C2689"/>
    <w:rPr>
      <w:rFonts w:ascii="Times New Roman" w:hAnsi="Times New Roman"/>
      <w:b/>
      <w:color w:val="000000"/>
      <w:sz w:val="24"/>
      <w:u w:val="none"/>
      <w:vertAlign w:val="baseline"/>
    </w:rPr>
  </w:style>
  <w:style w:type="character" w:customStyle="1" w:styleId="01Bullet">
    <w:name w:val="01 Bullet"/>
    <w:uiPriority w:val="99"/>
    <w:rsid w:val="001C2689"/>
    <w:rPr>
      <w:rFonts w:ascii="PFCentroSansPro-Regular" w:hAnsi="PFCentroSansPro-Regular"/>
      <w:color w:val="00A550"/>
      <w:position w:val="0"/>
      <w:sz w:val="20"/>
      <w:vertAlign w:val="baseline"/>
    </w:rPr>
  </w:style>
  <w:style w:type="paragraph" w:customStyle="1" w:styleId="05TOCL1">
    <w:name w:val="05 TOC L1"/>
    <w:basedOn w:val="02Heading"/>
    <w:uiPriority w:val="99"/>
    <w:rsid w:val="001C2689"/>
    <w:pPr>
      <w:tabs>
        <w:tab w:val="right" w:pos="10206"/>
      </w:tabs>
      <w:spacing w:before="454" w:after="113"/>
    </w:pPr>
    <w:rPr>
      <w:b w:val="0"/>
      <w:sz w:val="28"/>
      <w:szCs w:val="28"/>
    </w:rPr>
  </w:style>
  <w:style w:type="paragraph" w:customStyle="1" w:styleId="05TOCL2">
    <w:name w:val="05 TOC L2"/>
    <w:basedOn w:val="01BodyText"/>
    <w:uiPriority w:val="99"/>
    <w:rsid w:val="001C2689"/>
    <w:pPr>
      <w:tabs>
        <w:tab w:val="right" w:pos="10206"/>
      </w:tabs>
      <w:spacing w:after="113"/>
    </w:pPr>
  </w:style>
  <w:style w:type="paragraph" w:customStyle="1" w:styleId="02DocumenttitleA4">
    <w:name w:val="02 Document title A4"/>
    <w:basedOn w:val="NoParagraphStyle"/>
    <w:uiPriority w:val="99"/>
    <w:rsid w:val="001C2689"/>
    <w:pPr>
      <w:widowControl/>
      <w:suppressAutoHyphens/>
      <w:spacing w:line="600" w:lineRule="atLeast"/>
    </w:pPr>
    <w:rPr>
      <w:rFonts w:ascii="Times New Roman" w:hAnsi="Times New Roman" w:cs="PF Centro Slab Pro"/>
      <w:b/>
      <w:color w:val="000000" w:themeColor="text1"/>
      <w:spacing w:val="-4"/>
      <w:sz w:val="50"/>
      <w:szCs w:val="50"/>
    </w:rPr>
  </w:style>
  <w:style w:type="character" w:styleId="CommentReference">
    <w:name w:val="annotation reference"/>
    <w:basedOn w:val="DefaultParagraphFont"/>
    <w:rsid w:val="001C2689"/>
    <w:rPr>
      <w:sz w:val="16"/>
      <w:szCs w:val="16"/>
    </w:rPr>
  </w:style>
  <w:style w:type="paragraph" w:styleId="CommentText">
    <w:name w:val="annotation text"/>
    <w:basedOn w:val="Normal"/>
    <w:link w:val="CommentTextChar"/>
    <w:rsid w:val="001C2689"/>
    <w:pPr>
      <w:widowControl w:val="0"/>
      <w:suppressAutoHyphens/>
      <w:autoSpaceDE w:val="0"/>
      <w:autoSpaceDN w:val="0"/>
      <w:adjustRightInd w:val="0"/>
      <w:spacing w:before="0" w:after="170"/>
      <w:textAlignment w:val="center"/>
    </w:pPr>
    <w:rPr>
      <w:rFonts w:ascii="Times New Roman" w:eastAsiaTheme="minorEastAsia" w:hAnsi="Times New Roman" w:cs="Times New Roman"/>
      <w:color w:val="000000" w:themeColor="text1"/>
      <w:szCs w:val="20"/>
      <w:lang w:val="en-GB" w:eastAsia="en-AU"/>
    </w:rPr>
  </w:style>
  <w:style w:type="character" w:customStyle="1" w:styleId="CommentTextChar">
    <w:name w:val="Comment Text Char"/>
    <w:basedOn w:val="DefaultParagraphFont"/>
    <w:link w:val="CommentText"/>
    <w:rsid w:val="001C2689"/>
    <w:rPr>
      <w:rFonts w:eastAsiaTheme="minorEastAsia"/>
      <w:color w:val="000000" w:themeColor="text1"/>
      <w:lang w:val="en-GB"/>
    </w:rPr>
  </w:style>
  <w:style w:type="paragraph" w:styleId="CommentSubject">
    <w:name w:val="annotation subject"/>
    <w:basedOn w:val="CommentText"/>
    <w:next w:val="CommentText"/>
    <w:link w:val="CommentSubjectChar"/>
    <w:rsid w:val="001C2689"/>
    <w:rPr>
      <w:b/>
      <w:bCs/>
    </w:rPr>
  </w:style>
  <w:style w:type="character" w:customStyle="1" w:styleId="CommentSubjectChar">
    <w:name w:val="Comment Subject Char"/>
    <w:basedOn w:val="CommentTextChar"/>
    <w:link w:val="CommentSubject"/>
    <w:rsid w:val="001C2689"/>
    <w:rPr>
      <w:rFonts w:eastAsiaTheme="minorEastAsia"/>
      <w:b/>
      <w:bCs/>
      <w:color w:val="000000" w:themeColor="text1"/>
      <w:lang w:val="en-GB"/>
    </w:rPr>
  </w:style>
  <w:style w:type="character" w:styleId="FollowedHyperlink">
    <w:name w:val="FollowedHyperlink"/>
    <w:basedOn w:val="DefaultParagraphFont"/>
    <w:uiPriority w:val="99"/>
    <w:rsid w:val="001C2689"/>
    <w:rPr>
      <w:color w:val="1B365D" w:themeColor="followedHyperlink"/>
      <w:u w:val="single"/>
    </w:rPr>
  </w:style>
  <w:style w:type="paragraph" w:styleId="NoSpacing">
    <w:name w:val="No Spacing"/>
    <w:uiPriority w:val="1"/>
    <w:qFormat/>
    <w:rsid w:val="001C2689"/>
    <w:pPr>
      <w:widowControl w:val="0"/>
      <w:suppressAutoHyphens/>
      <w:autoSpaceDE w:val="0"/>
      <w:autoSpaceDN w:val="0"/>
      <w:adjustRightInd w:val="0"/>
      <w:textAlignment w:val="center"/>
    </w:pPr>
    <w:rPr>
      <w:rFonts w:eastAsiaTheme="minorEastAsia"/>
      <w:color w:val="000000" w:themeColor="text1"/>
      <w:sz w:val="24"/>
      <w:lang w:val="en-GB"/>
    </w:rPr>
  </w:style>
  <w:style w:type="character" w:customStyle="1" w:styleId="HeaderChar">
    <w:name w:val="Header Char"/>
    <w:basedOn w:val="DefaultParagraphFont"/>
    <w:link w:val="Header"/>
    <w:rsid w:val="001C2689"/>
    <w:rPr>
      <w:rFonts w:asciiTheme="minorHAnsi" w:eastAsia="Roboto" w:hAnsiTheme="minorHAnsi" w:cs="Arial"/>
      <w:caps/>
      <w:szCs w:val="22"/>
      <w:lang w:val="en-US" w:eastAsia="en-US"/>
    </w:rPr>
  </w:style>
  <w:style w:type="character" w:customStyle="1" w:styleId="FooterChar">
    <w:name w:val="Footer Char"/>
    <w:basedOn w:val="DefaultParagraphFont"/>
    <w:link w:val="Footer"/>
    <w:rsid w:val="001C2689"/>
    <w:rPr>
      <w:rFonts w:asciiTheme="minorHAnsi" w:hAnsiTheme="minorHAnsi" w:cs="Arial"/>
      <w:szCs w:val="22"/>
      <w:lang w:eastAsia="en-US"/>
    </w:rPr>
  </w:style>
  <w:style w:type="paragraph" w:customStyle="1" w:styleId="DHSHeading1">
    <w:name w:val="DHS Heading 1"/>
    <w:basedOn w:val="Heading1"/>
    <w:rsid w:val="001C2689"/>
    <w:pPr>
      <w:spacing w:before="0"/>
    </w:pPr>
    <w:rPr>
      <w:rFonts w:ascii="Arial" w:hAnsi="Arial"/>
      <w:color w:val="auto"/>
      <w:sz w:val="40"/>
      <w:lang w:eastAsia="en-AU"/>
    </w:rPr>
  </w:style>
  <w:style w:type="paragraph" w:customStyle="1" w:styleId="DocumentTitle">
    <w:name w:val="Document Title"/>
    <w:basedOn w:val="Normal"/>
    <w:next w:val="Normal"/>
    <w:rsid w:val="001C2689"/>
    <w:pPr>
      <w:spacing w:before="0" w:after="0"/>
      <w:jc w:val="right"/>
    </w:pPr>
    <w:rPr>
      <w:rFonts w:ascii="Arial" w:hAnsi="Arial" w:cs="Times New Roman"/>
      <w:b/>
      <w:sz w:val="40"/>
      <w:szCs w:val="20"/>
      <w:lang w:eastAsia="en-AU"/>
    </w:rPr>
  </w:style>
  <w:style w:type="paragraph" w:styleId="BodyTextIndent">
    <w:name w:val="Body Text Indent"/>
    <w:basedOn w:val="Normal"/>
    <w:link w:val="BodyTextIndentChar"/>
    <w:rsid w:val="001C2689"/>
    <w:pPr>
      <w:spacing w:before="0"/>
      <w:ind w:left="737"/>
    </w:pPr>
    <w:rPr>
      <w:rFonts w:ascii="Times New Roman" w:hAnsi="Times New Roman" w:cs="Times New Roman"/>
      <w:sz w:val="22"/>
      <w:szCs w:val="20"/>
      <w:lang w:eastAsia="en-AU"/>
    </w:rPr>
  </w:style>
  <w:style w:type="character" w:customStyle="1" w:styleId="BodyTextIndentChar">
    <w:name w:val="Body Text Indent Char"/>
    <w:basedOn w:val="DefaultParagraphFont"/>
    <w:link w:val="BodyTextIndent"/>
    <w:rsid w:val="001C2689"/>
    <w:rPr>
      <w:sz w:val="22"/>
    </w:rPr>
  </w:style>
  <w:style w:type="paragraph" w:customStyle="1" w:styleId="ListBullet1">
    <w:name w:val="List Bullet1"/>
    <w:basedOn w:val="Normal"/>
    <w:rsid w:val="001C2689"/>
    <w:pPr>
      <w:numPr>
        <w:numId w:val="5"/>
      </w:numPr>
      <w:tabs>
        <w:tab w:val="left" w:pos="1276"/>
      </w:tabs>
      <w:spacing w:before="60" w:after="0"/>
      <w:contextualSpacing/>
    </w:pPr>
    <w:rPr>
      <w:rFonts w:ascii="Times New (W1)" w:hAnsi="Times New (W1)"/>
      <w:sz w:val="22"/>
    </w:rPr>
  </w:style>
  <w:style w:type="paragraph" w:customStyle="1" w:styleId="bodytextChar0">
    <w:name w:val="body text Char"/>
    <w:rsid w:val="001C2689"/>
    <w:pPr>
      <w:spacing w:before="120"/>
      <w:ind w:left="851"/>
    </w:pPr>
    <w:rPr>
      <w:sz w:val="22"/>
      <w:szCs w:val="22"/>
      <w:lang w:eastAsia="en-US"/>
    </w:rPr>
  </w:style>
  <w:style w:type="paragraph" w:customStyle="1" w:styleId="DHSHICNote">
    <w:name w:val="DHS HIC Note"/>
    <w:basedOn w:val="Normal"/>
    <w:rsid w:val="001C2689"/>
    <w:pPr>
      <w:pBdr>
        <w:top w:val="single" w:sz="8" w:space="10" w:color="FFFFFF"/>
        <w:left w:val="single" w:sz="8" w:space="10" w:color="FFFFFF"/>
        <w:bottom w:val="single" w:sz="6" w:space="10" w:color="C0C0C0"/>
        <w:right w:val="single" w:sz="6" w:space="10" w:color="C0C0C0"/>
      </w:pBdr>
      <w:shd w:val="pct10" w:color="auto" w:fill="FFFFFF"/>
      <w:ind w:left="1418" w:right="567"/>
    </w:pPr>
    <w:rPr>
      <w:rFonts w:ascii="Verdana" w:hAnsi="Verdana" w:cs="Times New Roman"/>
      <w:sz w:val="16"/>
      <w:szCs w:val="20"/>
      <w:lang w:eastAsia="en-AU"/>
    </w:rPr>
  </w:style>
  <w:style w:type="paragraph" w:customStyle="1" w:styleId="bodytextChar1">
    <w:name w:val="body text Char1"/>
    <w:link w:val="bodytextChar1Char"/>
    <w:rsid w:val="001C2689"/>
    <w:pPr>
      <w:spacing w:before="120"/>
      <w:ind w:left="851"/>
    </w:pPr>
    <w:rPr>
      <w:rFonts w:ascii="Times New (W1)" w:hAnsi="Times New (W1)"/>
      <w:sz w:val="22"/>
      <w:szCs w:val="22"/>
      <w:lang w:eastAsia="en-US"/>
    </w:rPr>
  </w:style>
  <w:style w:type="character" w:customStyle="1" w:styleId="bodytextChar1Char">
    <w:name w:val="body text Char1 Char"/>
    <w:link w:val="bodytextChar1"/>
    <w:rsid w:val="001C2689"/>
    <w:rPr>
      <w:rFonts w:ascii="Times New (W1)" w:hAnsi="Times New (W1)"/>
      <w:sz w:val="22"/>
      <w:szCs w:val="22"/>
      <w:lang w:eastAsia="en-US"/>
    </w:rPr>
  </w:style>
  <w:style w:type="paragraph" w:styleId="ListBullet3">
    <w:name w:val="List Bullet 3"/>
    <w:basedOn w:val="ListBullet2"/>
    <w:next w:val="ListBullet2"/>
    <w:rsid w:val="001C2689"/>
    <w:pPr>
      <w:keepLines/>
      <w:numPr>
        <w:numId w:val="0"/>
      </w:numPr>
      <w:tabs>
        <w:tab w:val="num" w:pos="1925"/>
        <w:tab w:val="num" w:pos="2282"/>
      </w:tabs>
      <w:spacing w:before="60" w:after="60"/>
      <w:ind w:left="2280" w:hanging="358"/>
    </w:pPr>
    <w:rPr>
      <w:rFonts w:ascii="Arial" w:hAnsi="Arial" w:cs="Times New Roman"/>
      <w:noProof/>
      <w:sz w:val="22"/>
      <w:lang w:eastAsia="en-AU"/>
    </w:rPr>
  </w:style>
  <w:style w:type="paragraph" w:styleId="ListBullet4">
    <w:name w:val="List Bullet 4"/>
    <w:basedOn w:val="ListBullet3"/>
    <w:next w:val="ListBullet3"/>
    <w:rsid w:val="001C2689"/>
    <w:pPr>
      <w:tabs>
        <w:tab w:val="clear" w:pos="1925"/>
        <w:tab w:val="num" w:pos="2640"/>
      </w:tabs>
      <w:ind w:left="2637" w:hanging="357"/>
    </w:pPr>
  </w:style>
  <w:style w:type="paragraph" w:styleId="ListBullet5">
    <w:name w:val="List Bullet 5"/>
    <w:basedOn w:val="ListBullet4"/>
    <w:next w:val="ListBullet4"/>
    <w:rsid w:val="001C2689"/>
    <w:pPr>
      <w:tabs>
        <w:tab w:val="clear" w:pos="2282"/>
        <w:tab w:val="num" w:pos="2997"/>
      </w:tabs>
      <w:ind w:left="2994"/>
    </w:pPr>
  </w:style>
  <w:style w:type="numbering" w:customStyle="1" w:styleId="StyleBulletedSymbolsymbolLeft074cm">
    <w:name w:val="Style Bulleted Symbol (symbol) Left:  0.74 cm"/>
    <w:basedOn w:val="NoList"/>
    <w:rsid w:val="001C2689"/>
    <w:pPr>
      <w:numPr>
        <w:numId w:val="6"/>
      </w:numPr>
    </w:pPr>
  </w:style>
  <w:style w:type="paragraph" w:customStyle="1" w:styleId="Heading41">
    <w:name w:val="Heading 41"/>
    <w:basedOn w:val="Normal"/>
    <w:rsid w:val="001C2689"/>
    <w:pPr>
      <w:keepNext/>
      <w:tabs>
        <w:tab w:val="num" w:pos="705"/>
      </w:tabs>
      <w:spacing w:before="300" w:after="0"/>
      <w:ind w:left="851"/>
    </w:pPr>
    <w:rPr>
      <w:rFonts w:ascii="Verdana" w:hAnsi="Verdana" w:cs="Times New Roman"/>
      <w:b/>
      <w:snapToGrid w:val="0"/>
      <w:szCs w:val="20"/>
      <w:lang w:val="en-GB"/>
    </w:rPr>
  </w:style>
  <w:style w:type="paragraph" w:customStyle="1" w:styleId="tabletext">
    <w:name w:val="table text"/>
    <w:basedOn w:val="Normal"/>
    <w:rsid w:val="001C2689"/>
    <w:pPr>
      <w:spacing w:before="40" w:after="40"/>
    </w:pPr>
    <w:rPr>
      <w:rFonts w:ascii="Verdana" w:hAnsi="Verdana" w:cs="Times New Roman"/>
      <w:sz w:val="16"/>
      <w:szCs w:val="20"/>
      <w:lang w:eastAsia="en-AU"/>
    </w:rPr>
  </w:style>
  <w:style w:type="paragraph" w:customStyle="1" w:styleId="tablebullet">
    <w:name w:val="table bullet"/>
    <w:basedOn w:val="tabletext"/>
    <w:rsid w:val="001C2689"/>
    <w:pPr>
      <w:numPr>
        <w:numId w:val="7"/>
      </w:numPr>
      <w:spacing w:before="20" w:after="20"/>
    </w:pPr>
  </w:style>
  <w:style w:type="paragraph" w:customStyle="1" w:styleId="maintitle1">
    <w:name w:val="main title1"/>
    <w:basedOn w:val="bodytextChar0"/>
    <w:next w:val="bodytextChar0"/>
    <w:rsid w:val="001C2689"/>
    <w:pPr>
      <w:ind w:left="0"/>
      <w:jc w:val="right"/>
    </w:pPr>
    <w:rPr>
      <w:rFonts w:ascii="Arial Black" w:hAnsi="Arial Black"/>
      <w:sz w:val="52"/>
      <w:szCs w:val="20"/>
      <w:lang w:eastAsia="en-AU"/>
    </w:rPr>
  </w:style>
  <w:style w:type="character" w:styleId="PageNumber">
    <w:name w:val="page number"/>
    <w:basedOn w:val="DefaultParagraphFont"/>
    <w:rsid w:val="001C2689"/>
  </w:style>
  <w:style w:type="paragraph" w:styleId="BodyText2">
    <w:name w:val="Body Text 2"/>
    <w:basedOn w:val="Normal"/>
    <w:link w:val="BodyText2Char"/>
    <w:rsid w:val="001C2689"/>
    <w:pPr>
      <w:spacing w:before="0" w:line="480" w:lineRule="auto"/>
    </w:pPr>
    <w:rPr>
      <w:rFonts w:ascii="Times New Roman" w:hAnsi="Times New Roman" w:cs="Times New Roman"/>
      <w:sz w:val="24"/>
      <w:szCs w:val="24"/>
      <w:lang w:eastAsia="en-AU"/>
    </w:rPr>
  </w:style>
  <w:style w:type="character" w:customStyle="1" w:styleId="BodyText2Char">
    <w:name w:val="Body Text 2 Char"/>
    <w:basedOn w:val="DefaultParagraphFont"/>
    <w:link w:val="BodyText2"/>
    <w:rsid w:val="001C2689"/>
    <w:rPr>
      <w:sz w:val="24"/>
      <w:szCs w:val="24"/>
    </w:rPr>
  </w:style>
  <w:style w:type="paragraph" w:styleId="BodyTextIndent2">
    <w:name w:val="Body Text Indent 2"/>
    <w:basedOn w:val="Normal"/>
    <w:link w:val="BodyTextIndent2Char"/>
    <w:rsid w:val="001C2689"/>
    <w:pPr>
      <w:spacing w:before="0" w:line="480" w:lineRule="auto"/>
      <w:ind w:left="283"/>
    </w:pPr>
    <w:rPr>
      <w:rFonts w:ascii="Times New Roman" w:hAnsi="Times New Roman" w:cs="Times New Roman"/>
      <w:sz w:val="24"/>
      <w:szCs w:val="24"/>
      <w:lang w:eastAsia="en-AU"/>
    </w:rPr>
  </w:style>
  <w:style w:type="character" w:customStyle="1" w:styleId="BodyTextIndent2Char">
    <w:name w:val="Body Text Indent 2 Char"/>
    <w:basedOn w:val="DefaultParagraphFont"/>
    <w:link w:val="BodyTextIndent2"/>
    <w:rsid w:val="001C2689"/>
    <w:rPr>
      <w:sz w:val="24"/>
      <w:szCs w:val="24"/>
    </w:rPr>
  </w:style>
  <w:style w:type="paragraph" w:customStyle="1" w:styleId="bodytextspaceafter">
    <w:name w:val="bodytext space after"/>
    <w:basedOn w:val="Normal"/>
    <w:rsid w:val="001C2689"/>
    <w:pPr>
      <w:keepNext/>
      <w:ind w:left="851"/>
    </w:pPr>
    <w:rPr>
      <w:rFonts w:ascii="Times New Roman" w:hAnsi="Times New Roman" w:cs="Times New Roman"/>
      <w:noProof/>
      <w:sz w:val="22"/>
      <w:lang w:eastAsia="en-AU"/>
    </w:rPr>
  </w:style>
  <w:style w:type="paragraph" w:customStyle="1" w:styleId="DHStableheader">
    <w:name w:val="DHS table header"/>
    <w:basedOn w:val="DHSbodytext"/>
    <w:rsid w:val="001C2689"/>
    <w:rPr>
      <w:color w:val="FFFFFF" w:themeColor="background1"/>
    </w:rPr>
  </w:style>
  <w:style w:type="paragraph" w:customStyle="1" w:styleId="diagram">
    <w:name w:val="diagram"/>
    <w:next w:val="Normal"/>
    <w:rsid w:val="001C2689"/>
    <w:pPr>
      <w:spacing w:before="360" w:after="120"/>
      <w:ind w:left="567"/>
      <w:jc w:val="center"/>
    </w:pPr>
    <w:rPr>
      <w:noProof/>
      <w:sz w:val="22"/>
    </w:rPr>
  </w:style>
  <w:style w:type="paragraph" w:customStyle="1" w:styleId="ListNumber2custom">
    <w:name w:val="List Number 2 custom"/>
    <w:rsid w:val="001C2689"/>
    <w:pPr>
      <w:numPr>
        <w:numId w:val="8"/>
      </w:numPr>
      <w:spacing w:before="60" w:after="60"/>
    </w:pPr>
    <w:rPr>
      <w:rFonts w:ascii="Arial" w:hAnsi="Arial"/>
      <w:sz w:val="22"/>
      <w:szCs w:val="22"/>
    </w:rPr>
  </w:style>
  <w:style w:type="paragraph" w:customStyle="1" w:styleId="subtitle2">
    <w:name w:val="subtitle2"/>
    <w:next w:val="bodytextChar1"/>
    <w:rsid w:val="001C2689"/>
    <w:pPr>
      <w:jc w:val="right"/>
    </w:pPr>
    <w:rPr>
      <w:rFonts w:ascii="Verdana" w:hAnsi="Verdana"/>
      <w:sz w:val="32"/>
      <w:szCs w:val="44"/>
      <w:lang w:eastAsia="en-US"/>
    </w:rPr>
  </w:style>
  <w:style w:type="paragraph" w:customStyle="1" w:styleId="tabletextChar">
    <w:name w:val="table text Char"/>
    <w:basedOn w:val="Normal"/>
    <w:rsid w:val="001C2689"/>
    <w:pPr>
      <w:spacing w:before="40" w:after="40"/>
    </w:pPr>
    <w:rPr>
      <w:rFonts w:ascii="Verdana" w:hAnsi="Verdana" w:cs="Times New Roman"/>
      <w:sz w:val="16"/>
    </w:rPr>
  </w:style>
  <w:style w:type="paragraph" w:customStyle="1" w:styleId="tablebulletChar">
    <w:name w:val="table bullet Char"/>
    <w:basedOn w:val="tabletextChar"/>
    <w:rsid w:val="001C2689"/>
    <w:pPr>
      <w:tabs>
        <w:tab w:val="num" w:pos="227"/>
        <w:tab w:val="num" w:pos="360"/>
        <w:tab w:val="num" w:pos="1078"/>
      </w:tabs>
      <w:spacing w:before="20" w:after="20"/>
      <w:ind w:left="227"/>
      <w:contextualSpacing/>
    </w:pPr>
  </w:style>
  <w:style w:type="paragraph" w:customStyle="1" w:styleId="StyleHICNoteLeft056cmRight065cm">
    <w:name w:val="Style HIC Note + Left:  0.56 cm Right:  0.65 cm"/>
    <w:basedOn w:val="DHSHICNote"/>
    <w:rsid w:val="001C2689"/>
    <w:pPr>
      <w:pBdr>
        <w:top w:val="single" w:sz="8" w:space="6" w:color="FFFFFF"/>
        <w:bottom w:val="single" w:sz="6" w:space="6" w:color="C0C0C0"/>
      </w:pBdr>
      <w:ind w:left="318" w:right="368"/>
    </w:pPr>
  </w:style>
  <w:style w:type="paragraph" w:customStyle="1" w:styleId="bodytextspaceafterChar">
    <w:name w:val="bodytext space after Char"/>
    <w:basedOn w:val="Normal"/>
    <w:link w:val="bodytextspaceafterCharChar"/>
    <w:rsid w:val="001C2689"/>
    <w:pPr>
      <w:keepNext/>
      <w:ind w:left="851"/>
    </w:pPr>
    <w:rPr>
      <w:rFonts w:ascii="Times New Roman" w:hAnsi="Times New Roman" w:cs="Times New Roman"/>
      <w:noProof/>
      <w:sz w:val="22"/>
      <w:lang w:eastAsia="en-AU"/>
    </w:rPr>
  </w:style>
  <w:style w:type="character" w:customStyle="1" w:styleId="bodytextspaceafterCharChar">
    <w:name w:val="bodytext space after Char Char"/>
    <w:link w:val="bodytextspaceafterChar"/>
    <w:rsid w:val="001C2689"/>
    <w:rPr>
      <w:noProof/>
      <w:sz w:val="22"/>
      <w:szCs w:val="22"/>
    </w:rPr>
  </w:style>
  <w:style w:type="paragraph" w:customStyle="1" w:styleId="examplecaption">
    <w:name w:val="example caption"/>
    <w:basedOn w:val="example"/>
    <w:rsid w:val="001C2689"/>
    <w:pPr>
      <w:pBdr>
        <w:top w:val="single" w:sz="6" w:space="2" w:color="C0C0C0"/>
      </w:pBdr>
      <w:shd w:val="clear" w:color="auto" w:fill="auto"/>
      <w:spacing w:after="60"/>
    </w:pPr>
    <w:rPr>
      <w:rFonts w:ascii="Arial" w:hAnsi="Arial"/>
      <w:b/>
      <w:sz w:val="20"/>
      <w:szCs w:val="16"/>
    </w:rPr>
  </w:style>
  <w:style w:type="paragraph" w:customStyle="1" w:styleId="example">
    <w:name w:val="example"/>
    <w:basedOn w:val="DHSHICNote"/>
    <w:rsid w:val="001C2689"/>
    <w:pPr>
      <w:pBdr>
        <w:top w:val="none" w:sz="0" w:space="0" w:color="auto"/>
        <w:left w:val="none" w:sz="0" w:space="0" w:color="auto"/>
        <w:bottom w:val="none" w:sz="0" w:space="0" w:color="auto"/>
        <w:right w:val="none" w:sz="0" w:space="0" w:color="auto"/>
      </w:pBdr>
      <w:shd w:val="clear" w:color="auto" w:fill="FFFFFF"/>
      <w:ind w:left="227" w:right="227"/>
    </w:pPr>
  </w:style>
  <w:style w:type="paragraph" w:customStyle="1" w:styleId="Styletableheader7ptCentered">
    <w:name w:val="Style table header + 7 pt Centered"/>
    <w:basedOn w:val="DHStableheader"/>
    <w:rsid w:val="001C2689"/>
    <w:pPr>
      <w:jc w:val="center"/>
    </w:pPr>
    <w:rPr>
      <w:rFonts w:ascii="Verdana" w:hAnsi="Verdana"/>
      <w:bCs w:val="0"/>
      <w:snapToGrid w:val="0"/>
      <w:sz w:val="14"/>
    </w:rPr>
  </w:style>
  <w:style w:type="paragraph" w:customStyle="1" w:styleId="tablebullet2">
    <w:name w:val="table bullet 2"/>
    <w:basedOn w:val="tablebullet"/>
    <w:rsid w:val="001C2689"/>
    <w:pPr>
      <w:numPr>
        <w:numId w:val="0"/>
      </w:numPr>
      <w:tabs>
        <w:tab w:val="num" w:pos="360"/>
        <w:tab w:val="num" w:pos="448"/>
      </w:tabs>
      <w:ind w:left="448" w:hanging="210"/>
      <w:contextualSpacing/>
    </w:pPr>
    <w:rPr>
      <w:szCs w:val="22"/>
      <w:lang w:eastAsia="en-US"/>
    </w:rPr>
  </w:style>
  <w:style w:type="paragraph" w:customStyle="1" w:styleId="tablenotebullet">
    <w:name w:val="table note bullet"/>
    <w:basedOn w:val="StyleHICNoteLeft056cmRight065cm"/>
    <w:rsid w:val="001C2689"/>
    <w:pPr>
      <w:numPr>
        <w:numId w:val="9"/>
      </w:numPr>
    </w:pPr>
  </w:style>
  <w:style w:type="paragraph" w:customStyle="1" w:styleId="BodyText1">
    <w:name w:val="Body Text1"/>
    <w:rsid w:val="001C2689"/>
    <w:pPr>
      <w:spacing w:before="120"/>
      <w:ind w:left="851"/>
    </w:pPr>
    <w:rPr>
      <w:rFonts w:ascii="Times New (W1)" w:hAnsi="Times New (W1)"/>
      <w:sz w:val="22"/>
    </w:rPr>
  </w:style>
  <w:style w:type="character" w:customStyle="1" w:styleId="bodytextCharCharChar">
    <w:name w:val="body text Char Char Char"/>
    <w:link w:val="bodytextCharChar"/>
    <w:rsid w:val="001C2689"/>
    <w:rPr>
      <w:sz w:val="22"/>
      <w:szCs w:val="22"/>
      <w:lang w:eastAsia="en-US"/>
    </w:rPr>
  </w:style>
  <w:style w:type="paragraph" w:customStyle="1" w:styleId="bodytextCharChar">
    <w:name w:val="body text Char Char"/>
    <w:link w:val="bodytextCharCharChar"/>
    <w:rsid w:val="001C2689"/>
    <w:pPr>
      <w:spacing w:before="120"/>
      <w:ind w:left="851"/>
    </w:pPr>
    <w:rPr>
      <w:sz w:val="22"/>
      <w:szCs w:val="22"/>
      <w:lang w:eastAsia="en-US"/>
    </w:rPr>
  </w:style>
  <w:style w:type="paragraph" w:customStyle="1" w:styleId="BodyText0">
    <w:name w:val="BodyText"/>
    <w:basedOn w:val="Normal"/>
    <w:rsid w:val="001C2689"/>
    <w:pPr>
      <w:spacing w:after="0"/>
    </w:pPr>
    <w:rPr>
      <w:rFonts w:ascii="Times New Roman" w:hAnsi="Times New Roman" w:cs="Times New Roman"/>
      <w:sz w:val="22"/>
      <w:szCs w:val="20"/>
      <w:lang w:val="en-US"/>
    </w:rPr>
  </w:style>
  <w:style w:type="paragraph" w:styleId="TOC4">
    <w:name w:val="toc 4"/>
    <w:basedOn w:val="Normal"/>
    <w:next w:val="Normal"/>
    <w:autoRedefine/>
    <w:uiPriority w:val="39"/>
    <w:rsid w:val="001C2689"/>
    <w:pPr>
      <w:spacing w:before="0" w:after="0"/>
      <w:ind w:left="720"/>
    </w:pPr>
    <w:rPr>
      <w:rFonts w:cs="Times New Roman"/>
      <w:szCs w:val="20"/>
      <w:lang w:eastAsia="en-AU"/>
    </w:rPr>
  </w:style>
  <w:style w:type="paragraph" w:styleId="TOC5">
    <w:name w:val="toc 5"/>
    <w:basedOn w:val="Normal"/>
    <w:next w:val="Normal"/>
    <w:autoRedefine/>
    <w:uiPriority w:val="39"/>
    <w:rsid w:val="001C2689"/>
    <w:pPr>
      <w:spacing w:before="0" w:after="0"/>
      <w:ind w:left="960"/>
    </w:pPr>
    <w:rPr>
      <w:rFonts w:cs="Times New Roman"/>
      <w:szCs w:val="20"/>
      <w:lang w:eastAsia="en-AU"/>
    </w:rPr>
  </w:style>
  <w:style w:type="paragraph" w:styleId="TOC6">
    <w:name w:val="toc 6"/>
    <w:basedOn w:val="Normal"/>
    <w:next w:val="Normal"/>
    <w:autoRedefine/>
    <w:uiPriority w:val="39"/>
    <w:rsid w:val="001C2689"/>
    <w:pPr>
      <w:spacing w:before="0" w:after="0"/>
      <w:ind w:left="1200"/>
    </w:pPr>
    <w:rPr>
      <w:rFonts w:cs="Times New Roman"/>
      <w:szCs w:val="20"/>
      <w:lang w:eastAsia="en-AU"/>
    </w:rPr>
  </w:style>
  <w:style w:type="paragraph" w:styleId="TOC7">
    <w:name w:val="toc 7"/>
    <w:basedOn w:val="Normal"/>
    <w:next w:val="Normal"/>
    <w:autoRedefine/>
    <w:uiPriority w:val="39"/>
    <w:rsid w:val="001C2689"/>
    <w:pPr>
      <w:spacing w:before="0" w:after="0"/>
      <w:ind w:left="1440"/>
    </w:pPr>
    <w:rPr>
      <w:rFonts w:cs="Times New Roman"/>
      <w:szCs w:val="20"/>
      <w:lang w:eastAsia="en-AU"/>
    </w:rPr>
  </w:style>
  <w:style w:type="paragraph" w:styleId="TOC8">
    <w:name w:val="toc 8"/>
    <w:basedOn w:val="Normal"/>
    <w:next w:val="Normal"/>
    <w:autoRedefine/>
    <w:uiPriority w:val="39"/>
    <w:rsid w:val="001C2689"/>
    <w:pPr>
      <w:spacing w:before="0" w:after="0"/>
      <w:ind w:left="1680"/>
    </w:pPr>
    <w:rPr>
      <w:rFonts w:cs="Times New Roman"/>
      <w:szCs w:val="20"/>
      <w:lang w:eastAsia="en-AU"/>
    </w:rPr>
  </w:style>
  <w:style w:type="paragraph" w:styleId="TOC9">
    <w:name w:val="toc 9"/>
    <w:basedOn w:val="Normal"/>
    <w:next w:val="Normal"/>
    <w:autoRedefine/>
    <w:uiPriority w:val="39"/>
    <w:rsid w:val="001C2689"/>
    <w:pPr>
      <w:spacing w:before="0" w:after="0"/>
      <w:ind w:left="1920"/>
    </w:pPr>
    <w:rPr>
      <w:rFonts w:cs="Times New Roman"/>
      <w:szCs w:val="20"/>
      <w:lang w:eastAsia="en-AU"/>
    </w:rPr>
  </w:style>
  <w:style w:type="paragraph" w:styleId="BodyText3">
    <w:name w:val="Body Text 3"/>
    <w:basedOn w:val="Normal"/>
    <w:link w:val="BodyText3Char"/>
    <w:rsid w:val="001C2689"/>
    <w:pPr>
      <w:spacing w:before="0" w:after="0"/>
      <w:jc w:val="center"/>
    </w:pPr>
    <w:rPr>
      <w:rFonts w:ascii="Times New Roman" w:hAnsi="Times New Roman" w:cs="Times New Roman"/>
      <w:b/>
      <w:szCs w:val="20"/>
      <w:lang w:val="x-none"/>
    </w:rPr>
  </w:style>
  <w:style w:type="character" w:customStyle="1" w:styleId="BodyText3Char">
    <w:name w:val="Body Text 3 Char"/>
    <w:basedOn w:val="DefaultParagraphFont"/>
    <w:link w:val="BodyText3"/>
    <w:rsid w:val="001C2689"/>
    <w:rPr>
      <w:b/>
      <w:lang w:val="x-none" w:eastAsia="en-US"/>
    </w:rPr>
  </w:style>
  <w:style w:type="paragraph" w:customStyle="1" w:styleId="Pa27">
    <w:name w:val="Pa27"/>
    <w:basedOn w:val="Normal"/>
    <w:next w:val="Normal"/>
    <w:uiPriority w:val="99"/>
    <w:rsid w:val="001C2689"/>
    <w:pPr>
      <w:autoSpaceDE w:val="0"/>
      <w:autoSpaceDN w:val="0"/>
      <w:adjustRightInd w:val="0"/>
      <w:spacing w:before="0" w:after="0" w:line="221" w:lineRule="atLeast"/>
    </w:pPr>
    <w:rPr>
      <w:rFonts w:ascii="PF Centro Sans Pro" w:hAnsi="PF Centro Sans Pro" w:cs="Times New Roman"/>
      <w:sz w:val="24"/>
      <w:szCs w:val="24"/>
      <w:lang w:eastAsia="en-AU"/>
    </w:rPr>
  </w:style>
  <w:style w:type="paragraph" w:customStyle="1" w:styleId="Pa30">
    <w:name w:val="Pa30"/>
    <w:basedOn w:val="Normal"/>
    <w:next w:val="Normal"/>
    <w:uiPriority w:val="99"/>
    <w:rsid w:val="001C2689"/>
    <w:pPr>
      <w:autoSpaceDE w:val="0"/>
      <w:autoSpaceDN w:val="0"/>
      <w:adjustRightInd w:val="0"/>
      <w:spacing w:before="0" w:after="0" w:line="241" w:lineRule="atLeast"/>
    </w:pPr>
    <w:rPr>
      <w:rFonts w:ascii="PF Centro Sans Pro" w:hAnsi="PF Centro Sans Pro" w:cs="Times New Roman"/>
      <w:sz w:val="24"/>
      <w:szCs w:val="24"/>
      <w:lang w:eastAsia="en-AU"/>
    </w:rPr>
  </w:style>
  <w:style w:type="character" w:customStyle="1" w:styleId="A5">
    <w:name w:val="A5"/>
    <w:uiPriority w:val="99"/>
    <w:rsid w:val="001C2689"/>
    <w:rPr>
      <w:rFonts w:cs="PF Centro Sans Pro"/>
      <w:color w:val="000000"/>
      <w:sz w:val="20"/>
      <w:szCs w:val="20"/>
    </w:rPr>
  </w:style>
  <w:style w:type="paragraph" w:customStyle="1" w:styleId="Pa26">
    <w:name w:val="Pa26"/>
    <w:basedOn w:val="Normal"/>
    <w:next w:val="Normal"/>
    <w:uiPriority w:val="99"/>
    <w:rsid w:val="001C2689"/>
    <w:pPr>
      <w:autoSpaceDE w:val="0"/>
      <w:autoSpaceDN w:val="0"/>
      <w:adjustRightInd w:val="0"/>
      <w:spacing w:before="0" w:after="0" w:line="241" w:lineRule="atLeast"/>
    </w:pPr>
    <w:rPr>
      <w:rFonts w:ascii="PF Centro Sans Pro" w:hAnsi="PF Centro Sans Pro" w:cs="Times New Roman"/>
      <w:sz w:val="24"/>
      <w:szCs w:val="24"/>
      <w:lang w:eastAsia="en-AU"/>
    </w:rPr>
  </w:style>
  <w:style w:type="paragraph" w:customStyle="1" w:styleId="Pa2">
    <w:name w:val="Pa2"/>
    <w:basedOn w:val="Default"/>
    <w:next w:val="Default"/>
    <w:uiPriority w:val="99"/>
    <w:rsid w:val="001C2689"/>
    <w:pPr>
      <w:spacing w:line="201" w:lineRule="atLeast"/>
    </w:pPr>
    <w:rPr>
      <w:rFonts w:ascii="PF Centro Sans Pro" w:eastAsia="Times New Roman" w:hAnsi="PF Centro Sans Pro" w:cs="Times New Roman"/>
      <w:color w:val="auto"/>
      <w:lang w:eastAsia="en-AU"/>
    </w:rPr>
  </w:style>
  <w:style w:type="paragraph" w:customStyle="1" w:styleId="Pa11">
    <w:name w:val="Pa11"/>
    <w:basedOn w:val="Default"/>
    <w:next w:val="Default"/>
    <w:uiPriority w:val="99"/>
    <w:rsid w:val="001C2689"/>
    <w:pPr>
      <w:spacing w:line="201" w:lineRule="atLeast"/>
    </w:pPr>
    <w:rPr>
      <w:rFonts w:ascii="PF Centro Sans Pro" w:eastAsia="Times New Roman" w:hAnsi="PF Centro Sans Pro" w:cs="Times New Roman"/>
      <w:color w:val="auto"/>
      <w:lang w:eastAsia="en-AU"/>
    </w:rPr>
  </w:style>
  <w:style w:type="paragraph" w:styleId="Revision">
    <w:name w:val="Revision"/>
    <w:hidden/>
    <w:uiPriority w:val="99"/>
    <w:semiHidden/>
    <w:rsid w:val="001C2689"/>
    <w:rPr>
      <w:sz w:val="24"/>
      <w:szCs w:val="24"/>
    </w:rPr>
  </w:style>
  <w:style w:type="paragraph" w:customStyle="1" w:styleId="DHSbullets">
    <w:name w:val="DHS bullets"/>
    <w:basedOn w:val="Normal"/>
    <w:link w:val="DHSbulletsChar"/>
    <w:qFormat/>
    <w:rsid w:val="001C2689"/>
    <w:pPr>
      <w:spacing w:before="0"/>
    </w:pPr>
    <w:rPr>
      <w:rFonts w:ascii="Arial" w:hAnsi="Arial"/>
      <w:sz w:val="22"/>
      <w:lang w:eastAsia="en-AU"/>
    </w:rPr>
  </w:style>
  <w:style w:type="character" w:customStyle="1" w:styleId="DHSbulletsChar">
    <w:name w:val="DHS bullets Char"/>
    <w:link w:val="DHSbullets"/>
    <w:rsid w:val="001C2689"/>
    <w:rPr>
      <w:rFonts w:ascii="Arial" w:hAnsi="Arial" w:cs="Arial"/>
      <w:sz w:val="22"/>
      <w:szCs w:val="22"/>
    </w:rPr>
  </w:style>
  <w:style w:type="paragraph" w:customStyle="1" w:styleId="DHSHEADING2">
    <w:name w:val="DHS HEADING 2"/>
    <w:basedOn w:val="Heading2"/>
    <w:rsid w:val="001C2689"/>
    <w:pPr>
      <w:spacing w:before="240" w:after="160"/>
    </w:pPr>
    <w:rPr>
      <w:rFonts w:ascii="Arial" w:hAnsi="Arial"/>
      <w:color w:val="000000"/>
      <w:sz w:val="32"/>
      <w:lang w:eastAsia="en-AU"/>
    </w:rPr>
  </w:style>
  <w:style w:type="paragraph" w:customStyle="1" w:styleId="DHSHeading3">
    <w:name w:val="DHS Heading 3"/>
    <w:basedOn w:val="Heading3"/>
    <w:rsid w:val="001C2689"/>
    <w:pPr>
      <w:spacing w:before="240" w:after="160"/>
    </w:pPr>
    <w:rPr>
      <w:rFonts w:ascii="Arial" w:hAnsi="Arial"/>
      <w:lang w:eastAsia="en-AU"/>
    </w:rPr>
  </w:style>
  <w:style w:type="paragraph" w:customStyle="1" w:styleId="DHSHeading4">
    <w:name w:val="DHS Heading 4"/>
    <w:basedOn w:val="Heading4"/>
    <w:rsid w:val="001C2689"/>
    <w:pPr>
      <w:spacing w:before="120"/>
    </w:pPr>
    <w:rPr>
      <w:rFonts w:ascii="Arial" w:hAnsi="Arial"/>
      <w:sz w:val="26"/>
      <w:lang w:eastAsia="en-AU"/>
    </w:rPr>
  </w:style>
  <w:style w:type="paragraph" w:customStyle="1" w:styleId="DHSexamplecaption">
    <w:name w:val="DHS example caption"/>
    <w:basedOn w:val="DHSbodytext"/>
    <w:rsid w:val="001C2689"/>
    <w:rPr>
      <w:rFonts w:ascii="Verdana" w:hAnsi="Verdana"/>
      <w:b/>
    </w:rPr>
  </w:style>
  <w:style w:type="paragraph" w:customStyle="1" w:styleId="DHSbodytextnumbered">
    <w:name w:val="DHS body text numbered"/>
    <w:basedOn w:val="DHSbodytext"/>
    <w:qFormat/>
    <w:rsid w:val="001C2689"/>
    <w:pPr>
      <w:numPr>
        <w:numId w:val="10"/>
      </w:numPr>
    </w:pPr>
  </w:style>
  <w:style w:type="table" w:customStyle="1" w:styleId="TableGrid1">
    <w:name w:val="Table Grid1"/>
    <w:basedOn w:val="TableNormal"/>
    <w:next w:val="TableGrid"/>
    <w:uiPriority w:val="39"/>
    <w:rsid w:val="001C26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Sfigurecaption">
    <w:name w:val="DHS figure caption"/>
    <w:basedOn w:val="examplecaption"/>
    <w:rsid w:val="001C2689"/>
    <w:pPr>
      <w:spacing w:before="60"/>
      <w:ind w:left="0"/>
    </w:pPr>
    <w:rPr>
      <w:rFonts w:ascii="Verdana" w:hAnsi="Verdana" w:cs="Arial"/>
    </w:rPr>
  </w:style>
  <w:style w:type="paragraph" w:customStyle="1" w:styleId="DHSheading5">
    <w:name w:val="DHS heading 5"/>
    <w:basedOn w:val="DHSHeading4"/>
    <w:rsid w:val="001C2689"/>
    <w:rPr>
      <w:b/>
      <w:sz w:val="22"/>
    </w:rPr>
  </w:style>
  <w:style w:type="paragraph" w:customStyle="1" w:styleId="StyleDHSHeading3">
    <w:name w:val="Style DHS Heading 3"/>
    <w:basedOn w:val="DHSHeading3"/>
    <w:rsid w:val="001C2689"/>
    <w:rPr>
      <w:bCs w:val="0"/>
      <w:sz w:val="30"/>
    </w:rPr>
  </w:style>
  <w:style w:type="paragraph" w:customStyle="1" w:styleId="DHStabletextbullet">
    <w:name w:val="DHS table text bullet"/>
    <w:basedOn w:val="DHSTableText"/>
    <w:rsid w:val="001C2689"/>
    <w:pPr>
      <w:numPr>
        <w:numId w:val="11"/>
      </w:numPr>
    </w:pPr>
  </w:style>
  <w:style w:type="paragraph" w:styleId="TableofFigures">
    <w:name w:val="table of figures"/>
    <w:basedOn w:val="Normal"/>
    <w:next w:val="Normal"/>
    <w:uiPriority w:val="99"/>
    <w:unhideWhenUsed/>
    <w:rsid w:val="001C2689"/>
    <w:pPr>
      <w:spacing w:before="0" w:after="0"/>
    </w:pPr>
    <w:rPr>
      <w:rFonts w:cs="Times New Roman"/>
      <w:i/>
      <w:iCs/>
      <w:szCs w:val="20"/>
      <w:lang w:eastAsia="en-AU"/>
    </w:rPr>
  </w:style>
  <w:style w:type="character" w:styleId="UnresolvedMention">
    <w:name w:val="Unresolved Mention"/>
    <w:basedOn w:val="DefaultParagraphFont"/>
    <w:uiPriority w:val="99"/>
    <w:semiHidden/>
    <w:unhideWhenUsed/>
    <w:rsid w:val="001C2689"/>
    <w:rPr>
      <w:color w:val="605E5C"/>
      <w:shd w:val="clear" w:color="auto" w:fill="E1DFDD"/>
    </w:rPr>
  </w:style>
  <w:style w:type="table" w:customStyle="1" w:styleId="TableStyle">
    <w:name w:val="Table Style"/>
    <w:basedOn w:val="TableNormal"/>
    <w:uiPriority w:val="99"/>
    <w:rsid w:val="003543B3"/>
    <w:tblPr/>
  </w:style>
  <w:style w:type="table" w:customStyle="1" w:styleId="Tabletemplate">
    <w:name w:val="Table template"/>
    <w:basedOn w:val="TableNormal"/>
    <w:uiPriority w:val="99"/>
    <w:rsid w:val="0074468B"/>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897277047">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278950215">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6941650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50639343">
      <w:bodyDiv w:val="1"/>
      <w:marLeft w:val="0"/>
      <w:marRight w:val="0"/>
      <w:marTop w:val="0"/>
      <w:marBottom w:val="0"/>
      <w:divBdr>
        <w:top w:val="none" w:sz="0" w:space="0" w:color="auto"/>
        <w:left w:val="none" w:sz="0" w:space="0" w:color="auto"/>
        <w:bottom w:val="none" w:sz="0" w:space="0" w:color="auto"/>
        <w:right w:val="none" w:sz="0" w:space="0" w:color="auto"/>
      </w:divBdr>
    </w:div>
    <w:div w:id="2056661766">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servicesaustralia.gov.au/health-professionals-contact-information?context=20"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ervicesaustralia.gov.au/adding-and-linking-to-health-service-providers?context=33786" TargetMode="External"/><Relationship Id="rId25" Type="http://schemas.openxmlformats.org/officeDocument/2006/relationships/hyperlink" Target="https://www.servicesaustralia.gov.au/proda-provider-digital-access" TargetMode="External"/><Relationship Id="rId2" Type="http://schemas.openxmlformats.org/officeDocument/2006/relationships/customXml" Target="../customXml/item2.xml"/><Relationship Id="rId16" Type="http://schemas.openxmlformats.org/officeDocument/2006/relationships/hyperlink" Target="https://www.servicesaustralia.gov.au/how-to-register-organisation-proda?context=33786" TargetMode="Externa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rvicesaustralia.gov.au/how-to-find-software-developer?context=20" TargetMode="External"/><Relationship Id="rId23" Type="http://schemas.openxmlformats.org/officeDocument/2006/relationships/image" Target="media/image5.pn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dva.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70.png"/><Relationship Id="rId30"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5A527D3587C7F4AA4BE084525A0A20B" ma:contentTypeVersion="17" ma:contentTypeDescription="Create a new document." ma:contentTypeScope="" ma:versionID="42b938bf3c3597d89ae49b3267c76fd7">
  <xsd:schema xmlns:xsd="http://www.w3.org/2001/XMLSchema" xmlns:xs="http://www.w3.org/2001/XMLSchema" xmlns:p="http://schemas.microsoft.com/office/2006/metadata/properties" xmlns:ns1="http://schemas.microsoft.com/sharepoint/v3" xmlns:ns2="33575905-37c6-48c2-bbc2-4ff826307e28" xmlns:ns3="67bf9f20-9bb5-47ec-8df3-bd4417dedc23" targetNamespace="http://schemas.microsoft.com/office/2006/metadata/properties" ma:root="true" ma:fieldsID="72f4e3c74957e638069c9ff3d63b5e7f" ns1:_="" ns2:_="" ns3:_="">
    <xsd:import namespace="http://schemas.microsoft.com/sharepoint/v3"/>
    <xsd:import namespace="33575905-37c6-48c2-bbc2-4ff826307e28"/>
    <xsd:import namespace="67bf9f20-9bb5-47ec-8df3-bd4417dedc23"/>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575905-37c6-48c2-bbc2-4ff826307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f9f20-9bb5-47ec-8df3-bd4417dedc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f059d2-67de-419e-aac2-8c850bcc1d0d}" ma:internalName="TaxCatchAll" ma:showField="CatchAllData" ma:web="67bf9f20-9bb5-47ec-8df3-bd4417dedc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7bf9f20-9bb5-47ec-8df3-bd4417dedc23" xsi:nil="true"/>
    <lcf76f155ced4ddcb4097134ff3c332f xmlns="33575905-37c6-48c2-bbc2-4ff826307e28">
      <Terms xmlns="http://schemas.microsoft.com/office/infopath/2007/PartnerControls"/>
    </lcf76f155ced4ddcb4097134ff3c332f>
    <SharedWithUsers xmlns="67bf9f20-9bb5-47ec-8df3-bd4417dedc23">
      <UserInfo>
        <DisplayName/>
        <AccountId xsi:nil="true"/>
        <AccountType/>
      </UserInfo>
    </SharedWithUsers>
  </documentManagement>
</p:properties>
</file>

<file path=customXml/itemProps1.xml><?xml version="1.0" encoding="utf-8"?>
<ds:datastoreItem xmlns:ds="http://schemas.openxmlformats.org/officeDocument/2006/customXml" ds:itemID="{CAE8BD90-7743-44D5-B85A-E4119AD3B03B}">
  <ds:schemaRefs>
    <ds:schemaRef ds:uri="http://schemas.openxmlformats.org/officeDocument/2006/bibliography"/>
  </ds:schemaRefs>
</ds:datastoreItem>
</file>

<file path=customXml/itemProps2.xml><?xml version="1.0" encoding="utf-8"?>
<ds:datastoreItem xmlns:ds="http://schemas.openxmlformats.org/officeDocument/2006/customXml" ds:itemID="{0DFDF895-C75F-4F0F-BEBE-EAD3ACF67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575905-37c6-48c2-bbc2-4ff826307e28"/>
    <ds:schemaRef ds:uri="67bf9f20-9bb5-47ec-8df3-bd4417ded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6FAC1-5E27-4B24-A14B-F3988EB2DC9A}">
  <ds:schemaRefs>
    <ds:schemaRef ds:uri="http://schemas.microsoft.com/sharepoint/v3/contenttype/forms"/>
  </ds:schemaRefs>
</ds:datastoreItem>
</file>

<file path=customXml/itemProps4.xml><?xml version="1.0" encoding="utf-8"?>
<ds:datastoreItem xmlns:ds="http://schemas.openxmlformats.org/officeDocument/2006/customXml" ds:itemID="{5060B5A8-378D-47DD-A98C-996B6078EE71}">
  <ds:schemaRefs>
    <ds:schemaRef ds:uri="http://schemas.microsoft.com/office/2006/metadata/properties"/>
    <ds:schemaRef ds:uri="http://schemas.microsoft.com/office/infopath/2007/PartnerControls"/>
    <ds:schemaRef ds:uri="http://schemas.microsoft.com/sharepoint/v3"/>
    <ds:schemaRef ds:uri="67bf9f20-9bb5-47ec-8df3-bd4417dedc23"/>
    <ds:schemaRef ds:uri="33575905-37c6-48c2-bbc2-4ff826307e2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14668</Words>
  <Characters>83611</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ECLIPSE Online Hospital Claiming User Guide</dc:title>
  <dc:subject/>
  <dc:creator>Services Australia</dc:creator>
  <cp:keywords/>
  <dc:description/>
  <cp:revision>2</cp:revision>
  <dcterms:created xsi:type="dcterms:W3CDTF">2025-01-08T01:22:00Z</dcterms:created>
  <dcterms:modified xsi:type="dcterms:W3CDTF">2025-01-13T00:01:00Z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0x01010035A527D3587C7F4AA4BE084525A0A20B</vt:lpwstr>
  </property>
  <property fmtid="{D5CDD505-2E9C-101B-9397-08002B2CF9AE}" pid="3" name="MediaServiceImageTags">
    <vt:lpwstr/>
  </property>
  <property fmtid="{D5CDD505-2E9C-101B-9397-08002B2CF9AE}" pid="4" name="Order">
    <vt:r8>4407400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