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336C1B9C" w:rsidR="00A82C12" w:rsidRPr="001D4174" w:rsidRDefault="00274FFD" w:rsidP="00A82C12">
      <w:pPr>
        <w:pStyle w:val="DHSHeadinglevel1"/>
      </w:pPr>
      <w:bookmarkStart w:id="0" w:name="_Toc142718988"/>
      <w:r w:rsidRPr="00B27C58">
        <w:t>Budget</w:t>
      </w:r>
      <w:r w:rsidR="00915568" w:rsidRPr="00B27C58">
        <w:t xml:space="preserve"> </w:t>
      </w:r>
      <w:r w:rsidR="00183D7B" w:rsidRPr="00B27C58">
        <w:rPr>
          <w:color w:val="000000" w:themeColor="text1"/>
        </w:rPr>
        <w:t>202</w:t>
      </w:r>
      <w:r w:rsidR="00EE3E1E">
        <w:rPr>
          <w:color w:val="000000" w:themeColor="text1"/>
        </w:rPr>
        <w:t>4</w:t>
      </w:r>
      <w:r w:rsidR="00B27C58" w:rsidRPr="00B27C58">
        <w:rPr>
          <w:color w:val="000000" w:themeColor="text1"/>
        </w:rPr>
        <w:t>-2</w:t>
      </w:r>
      <w:r w:rsidR="00EE3E1E">
        <w:rPr>
          <w:color w:val="000000" w:themeColor="text1"/>
        </w:rPr>
        <w:t>5</w:t>
      </w:r>
    </w:p>
    <w:p w14:paraId="10FF65E6" w14:textId="55927A69" w:rsidR="00850873" w:rsidRDefault="00A82C12" w:rsidP="00571BB0">
      <w:pPr>
        <w:pStyle w:val="DHSBodytext"/>
      </w:pPr>
      <w:r>
        <w:t xml:space="preserve">This information is accurate as of </w:t>
      </w:r>
      <w:r w:rsidR="00EE3E1E">
        <w:t xml:space="preserve">14 </w:t>
      </w:r>
      <w:r w:rsidR="002C78D8">
        <w:t>May 202</w:t>
      </w:r>
      <w:r w:rsidR="00EE3E1E">
        <w:t>4</w:t>
      </w:r>
      <w:r>
        <w:t>.</w:t>
      </w:r>
    </w:p>
    <w:p w14:paraId="45381B01" w14:textId="77777777" w:rsidR="00741322" w:rsidRDefault="00741322" w:rsidP="00741322">
      <w:pPr>
        <w:pStyle w:val="DHSBodytext"/>
        <w:spacing w:after="0"/>
      </w:pPr>
    </w:p>
    <w:p w14:paraId="0A9A525C" w14:textId="264C8701" w:rsidR="00D52C59" w:rsidRPr="00F85C8F" w:rsidRDefault="0016387B" w:rsidP="00A65A9A">
      <w:pPr>
        <w:pStyle w:val="DHSHeadinglevel2"/>
        <w:spacing w:before="0"/>
      </w:pPr>
      <w:r w:rsidRPr="0016387B">
        <w:t>Carer Payment – increased flexibility</w:t>
      </w:r>
    </w:p>
    <w:p w14:paraId="1992DE32" w14:textId="34C5986A" w:rsidR="00CC1B1B" w:rsidRPr="00F302B3" w:rsidDel="00CC1B1B" w:rsidRDefault="002E416A" w:rsidP="00CC1B1B">
      <w:pPr>
        <w:pStyle w:val="Default"/>
        <w:rPr>
          <w:rStyle w:val="Style3"/>
          <w:rFonts w:cs="Arial"/>
        </w:rPr>
      </w:pPr>
      <w:r>
        <w:rPr>
          <w:rStyle w:val="Style3"/>
          <w:rFonts w:cs="Arial"/>
          <w:color w:val="auto"/>
        </w:rPr>
        <w:t xml:space="preserve">This measure </w:t>
      </w:r>
      <w:r w:rsidR="00D1228E">
        <w:rPr>
          <w:rStyle w:val="Style3"/>
          <w:rFonts w:cs="Arial"/>
          <w:color w:val="auto"/>
        </w:rPr>
        <w:t xml:space="preserve">changes the </w:t>
      </w:r>
      <w:r w:rsidR="00D1228E" w:rsidRPr="00CC1B1B">
        <w:rPr>
          <w:rStyle w:val="Style3"/>
          <w:rFonts w:cs="Arial"/>
          <w:color w:val="auto"/>
        </w:rPr>
        <w:t>25 hour per week rule</w:t>
      </w:r>
      <w:r w:rsidR="00D1228E">
        <w:rPr>
          <w:rStyle w:val="Style3"/>
          <w:rFonts w:cs="Arial"/>
          <w:color w:val="auto"/>
        </w:rPr>
        <w:t xml:space="preserve"> to</w:t>
      </w:r>
      <w:r w:rsidR="00D1228E" w:rsidRPr="00CC1B1B">
        <w:rPr>
          <w:rStyle w:val="Style3"/>
          <w:rFonts w:cs="Arial"/>
          <w:color w:val="auto"/>
        </w:rPr>
        <w:t xml:space="preserve"> </w:t>
      </w:r>
      <w:r w:rsidR="00CC1B1B" w:rsidRPr="00CC1B1B">
        <w:rPr>
          <w:rStyle w:val="Style3"/>
          <w:rFonts w:cs="Arial"/>
          <w:color w:val="auto"/>
        </w:rPr>
        <w:t>allow carers to work up to 100 hours over a 4-week settlement period</w:t>
      </w:r>
      <w:r w:rsidR="00CC1B1B">
        <w:rPr>
          <w:rStyle w:val="Style3"/>
          <w:rFonts w:cs="Arial"/>
          <w:color w:val="auto"/>
        </w:rPr>
        <w:t xml:space="preserve">. </w:t>
      </w:r>
      <w:r w:rsidR="00CC1B1B" w:rsidRPr="00CC1B1B">
        <w:rPr>
          <w:rStyle w:val="Style3"/>
          <w:rFonts w:cs="Arial"/>
          <w:color w:val="auto"/>
        </w:rPr>
        <w:t>This</w:t>
      </w:r>
      <w:r w:rsidR="00CC1B1B">
        <w:rPr>
          <w:rStyle w:val="Style3"/>
          <w:rFonts w:cs="Arial"/>
          <w:color w:val="auto"/>
        </w:rPr>
        <w:t xml:space="preserve"> </w:t>
      </w:r>
      <w:r>
        <w:rPr>
          <w:rStyle w:val="Style3"/>
          <w:rFonts w:cs="Arial"/>
          <w:color w:val="auto"/>
        </w:rPr>
        <w:t>provides</w:t>
      </w:r>
      <w:r w:rsidRPr="00F302B3">
        <w:rPr>
          <w:rStyle w:val="Style3"/>
          <w:rFonts w:cs="Arial"/>
        </w:rPr>
        <w:t xml:space="preserve"> carers greater flexibility and choice to structure their work commitments around their caring role</w:t>
      </w:r>
      <w:r w:rsidR="00592462">
        <w:rPr>
          <w:rStyle w:val="Style3"/>
          <w:rFonts w:cs="Arial"/>
        </w:rPr>
        <w:t>.</w:t>
      </w:r>
    </w:p>
    <w:p w14:paraId="4BEE9A1D" w14:textId="7A085D79" w:rsidR="00CC1B1B" w:rsidRPr="00CC1B1B" w:rsidRDefault="00CC1B1B" w:rsidP="00CC1B1B">
      <w:pPr>
        <w:pStyle w:val="Default"/>
        <w:rPr>
          <w:rStyle w:val="Style3"/>
          <w:rFonts w:cs="Arial"/>
          <w:color w:val="auto"/>
        </w:rPr>
      </w:pPr>
      <w:r w:rsidRPr="00CC1B1B">
        <w:rPr>
          <w:rStyle w:val="Style3"/>
          <w:rFonts w:cs="Arial"/>
          <w:color w:val="auto"/>
        </w:rPr>
        <w:t xml:space="preserve"> </w:t>
      </w:r>
    </w:p>
    <w:p w14:paraId="597DE8AD" w14:textId="13FA8670" w:rsidR="002E416A" w:rsidRPr="00F302B3" w:rsidRDefault="0031412A" w:rsidP="002E416A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This measure </w:t>
      </w:r>
      <w:r w:rsidR="00F201B5">
        <w:rPr>
          <w:rStyle w:val="Style3"/>
          <w:rFonts w:cs="Arial"/>
        </w:rPr>
        <w:t xml:space="preserve">also </w:t>
      </w:r>
      <w:r>
        <w:rPr>
          <w:rStyle w:val="Style3"/>
          <w:rFonts w:cs="Arial"/>
        </w:rPr>
        <w:t xml:space="preserve">delivers </w:t>
      </w:r>
      <w:r w:rsidR="005B247D">
        <w:rPr>
          <w:rStyle w:val="Style3"/>
          <w:rFonts w:cs="Arial"/>
        </w:rPr>
        <w:t xml:space="preserve">additional </w:t>
      </w:r>
      <w:r w:rsidR="002E416A" w:rsidRPr="00F302B3">
        <w:rPr>
          <w:rStyle w:val="Style3"/>
          <w:rFonts w:cs="Arial"/>
        </w:rPr>
        <w:t>improvements for carers:</w:t>
      </w:r>
    </w:p>
    <w:p w14:paraId="4E541461" w14:textId="22AC33D2" w:rsidR="002E416A" w:rsidRPr="00F302B3" w:rsidRDefault="002E416A" w:rsidP="00741322">
      <w:pPr>
        <w:pStyle w:val="ListBullet"/>
        <w:numPr>
          <w:ilvl w:val="0"/>
          <w:numId w:val="17"/>
        </w:numPr>
        <w:spacing w:after="0"/>
        <w:rPr>
          <w:rStyle w:val="Style3"/>
          <w:rFonts w:cs="Arial"/>
          <w:spacing w:val="0"/>
        </w:rPr>
      </w:pPr>
      <w:r w:rsidRPr="00F302B3">
        <w:rPr>
          <w:rStyle w:val="Style3"/>
          <w:rFonts w:cs="Arial"/>
          <w:spacing w:val="0"/>
        </w:rPr>
        <w:t>Removing education and volunteering activities from the participation limit</w:t>
      </w:r>
      <w:r w:rsidR="00D32D85">
        <w:rPr>
          <w:rStyle w:val="Style3"/>
          <w:rFonts w:cs="Arial"/>
          <w:spacing w:val="0"/>
        </w:rPr>
        <w:t>. This will</w:t>
      </w:r>
      <w:r w:rsidRPr="00F302B3">
        <w:rPr>
          <w:rStyle w:val="Style3"/>
          <w:rFonts w:cs="Arial"/>
          <w:spacing w:val="0"/>
        </w:rPr>
        <w:t xml:space="preserve"> support carers</w:t>
      </w:r>
      <w:r w:rsidR="00D1228E">
        <w:rPr>
          <w:rStyle w:val="Style3"/>
          <w:rFonts w:cs="Arial"/>
          <w:spacing w:val="0"/>
        </w:rPr>
        <w:t xml:space="preserve"> to</w:t>
      </w:r>
      <w:r w:rsidRPr="00F302B3">
        <w:rPr>
          <w:rStyle w:val="Style3"/>
          <w:rFonts w:cs="Arial"/>
          <w:spacing w:val="0"/>
        </w:rPr>
        <w:t xml:space="preserve"> build skills </w:t>
      </w:r>
      <w:r w:rsidR="00CC1B1B">
        <w:rPr>
          <w:rStyle w:val="Style3"/>
          <w:rFonts w:cs="Arial"/>
          <w:spacing w:val="0"/>
        </w:rPr>
        <w:t>to</w:t>
      </w:r>
      <w:r w:rsidR="00D32D85" w:rsidRPr="00F302B3">
        <w:rPr>
          <w:rStyle w:val="Style3"/>
          <w:rFonts w:cs="Arial"/>
          <w:spacing w:val="0"/>
        </w:rPr>
        <w:t xml:space="preserve"> </w:t>
      </w:r>
      <w:r w:rsidR="00CC1B1B">
        <w:rPr>
          <w:rStyle w:val="Style3"/>
          <w:rFonts w:cs="Arial"/>
          <w:spacing w:val="0"/>
        </w:rPr>
        <w:t xml:space="preserve">help them get back to work if </w:t>
      </w:r>
      <w:r w:rsidRPr="00F302B3">
        <w:rPr>
          <w:rStyle w:val="Style3"/>
          <w:rFonts w:cs="Arial"/>
          <w:spacing w:val="0"/>
        </w:rPr>
        <w:t>their caring responsibilities end.</w:t>
      </w:r>
    </w:p>
    <w:p w14:paraId="0A9EBDC9" w14:textId="2A036ABF" w:rsidR="002E416A" w:rsidRPr="00F302B3" w:rsidRDefault="002E416A" w:rsidP="00741322">
      <w:pPr>
        <w:pStyle w:val="ListBullet"/>
        <w:numPr>
          <w:ilvl w:val="0"/>
          <w:numId w:val="17"/>
        </w:numPr>
        <w:spacing w:after="0"/>
        <w:rPr>
          <w:rStyle w:val="Style3"/>
          <w:rFonts w:cs="Arial"/>
          <w:spacing w:val="0"/>
        </w:rPr>
      </w:pPr>
      <w:r w:rsidRPr="00F302B3">
        <w:rPr>
          <w:rStyle w:val="Style3"/>
          <w:rFonts w:cs="Arial"/>
          <w:spacing w:val="0"/>
        </w:rPr>
        <w:t>Removing travel time from the participation limit to provide more flexibility for carers to take up opportunities for work</w:t>
      </w:r>
      <w:r w:rsidR="0031412A">
        <w:rPr>
          <w:rStyle w:val="Style3"/>
          <w:rFonts w:cs="Arial"/>
          <w:spacing w:val="0"/>
        </w:rPr>
        <w:t>.</w:t>
      </w:r>
      <w:r w:rsidR="000903F5">
        <w:rPr>
          <w:rStyle w:val="Style3"/>
          <w:rFonts w:cs="Arial"/>
          <w:spacing w:val="0"/>
        </w:rPr>
        <w:t xml:space="preserve"> </w:t>
      </w:r>
      <w:r w:rsidR="0031412A">
        <w:rPr>
          <w:rStyle w:val="Style3"/>
          <w:rFonts w:cs="Arial"/>
          <w:spacing w:val="0"/>
        </w:rPr>
        <w:t>This will help</w:t>
      </w:r>
      <w:r w:rsidRPr="00F302B3">
        <w:rPr>
          <w:rStyle w:val="Style3"/>
          <w:rFonts w:cs="Arial"/>
          <w:spacing w:val="0"/>
        </w:rPr>
        <w:t xml:space="preserve"> carers in regional and rural areas who </w:t>
      </w:r>
      <w:r w:rsidR="00F201B5">
        <w:rPr>
          <w:rStyle w:val="Style3"/>
          <w:rFonts w:cs="Arial"/>
          <w:spacing w:val="0"/>
        </w:rPr>
        <w:t>are</w:t>
      </w:r>
      <w:r w:rsidRPr="00F302B3">
        <w:rPr>
          <w:rStyle w:val="Style3"/>
          <w:rFonts w:cs="Arial"/>
          <w:spacing w:val="0"/>
        </w:rPr>
        <w:t xml:space="preserve"> disadvantaged by the distance they may have to travel to take up suitable work. </w:t>
      </w:r>
    </w:p>
    <w:p w14:paraId="06E374C1" w14:textId="434CCE43" w:rsidR="002E416A" w:rsidRPr="00F302B3" w:rsidRDefault="002E416A" w:rsidP="00741322">
      <w:pPr>
        <w:pStyle w:val="ListBullet"/>
        <w:numPr>
          <w:ilvl w:val="0"/>
          <w:numId w:val="17"/>
        </w:numPr>
        <w:spacing w:after="0"/>
        <w:rPr>
          <w:rStyle w:val="Style3"/>
          <w:rFonts w:cs="Arial"/>
          <w:spacing w:val="0"/>
        </w:rPr>
      </w:pPr>
      <w:r w:rsidRPr="00F302B3">
        <w:rPr>
          <w:rStyle w:val="Style3"/>
          <w:rFonts w:cs="Arial"/>
          <w:spacing w:val="0"/>
        </w:rPr>
        <w:t>Allowing carers to use single temporary cessation of care (TCC) days</w:t>
      </w:r>
      <w:r w:rsidR="0031412A">
        <w:rPr>
          <w:rStyle w:val="Style3"/>
          <w:rFonts w:cs="Arial"/>
          <w:spacing w:val="0"/>
        </w:rPr>
        <w:t>. This</w:t>
      </w:r>
      <w:r w:rsidRPr="00F302B3">
        <w:rPr>
          <w:rStyle w:val="Style3"/>
          <w:spacing w:val="0"/>
        </w:rPr>
        <w:t xml:space="preserve"> </w:t>
      </w:r>
      <w:r w:rsidR="00002263" w:rsidRPr="00F302B3">
        <w:rPr>
          <w:rStyle w:val="Style3"/>
          <w:spacing w:val="0"/>
        </w:rPr>
        <w:t>provid</w:t>
      </w:r>
      <w:r w:rsidR="00002263">
        <w:rPr>
          <w:rStyle w:val="Style3"/>
          <w:spacing w:val="0"/>
        </w:rPr>
        <w:t>es</w:t>
      </w:r>
      <w:r w:rsidR="00002263" w:rsidRPr="00F302B3">
        <w:rPr>
          <w:rStyle w:val="Style3"/>
          <w:spacing w:val="0"/>
        </w:rPr>
        <w:t xml:space="preserve"> </w:t>
      </w:r>
      <w:r w:rsidRPr="00F302B3">
        <w:rPr>
          <w:rStyle w:val="Style3"/>
          <w:spacing w:val="0"/>
        </w:rPr>
        <w:t>carer</w:t>
      </w:r>
      <w:r w:rsidR="00002263">
        <w:rPr>
          <w:rStyle w:val="Style3"/>
          <w:spacing w:val="0"/>
        </w:rPr>
        <w:t>s</w:t>
      </w:r>
      <w:r w:rsidRPr="00F302B3">
        <w:rPr>
          <w:rStyle w:val="Style3"/>
          <w:spacing w:val="0"/>
        </w:rPr>
        <w:t xml:space="preserve"> with the flexibility to </w:t>
      </w:r>
      <w:r w:rsidR="00002263">
        <w:rPr>
          <w:rStyle w:val="Style3"/>
          <w:spacing w:val="0"/>
        </w:rPr>
        <w:t>use</w:t>
      </w:r>
      <w:r w:rsidR="00002263" w:rsidRPr="00F302B3">
        <w:rPr>
          <w:rStyle w:val="Style3"/>
          <w:spacing w:val="0"/>
        </w:rPr>
        <w:t xml:space="preserve"> </w:t>
      </w:r>
      <w:r w:rsidRPr="00F302B3">
        <w:rPr>
          <w:rStyle w:val="Style3"/>
          <w:spacing w:val="0"/>
        </w:rPr>
        <w:t xml:space="preserve">their TCC days </w:t>
      </w:r>
      <w:r w:rsidR="00D1228E">
        <w:rPr>
          <w:rStyle w:val="Style3"/>
          <w:spacing w:val="0"/>
        </w:rPr>
        <w:t xml:space="preserve">in a way </w:t>
      </w:r>
      <w:r w:rsidRPr="00F302B3">
        <w:rPr>
          <w:rStyle w:val="Style3"/>
          <w:spacing w:val="0"/>
        </w:rPr>
        <w:t>that best suits their, and their care receiver’s, needs.</w:t>
      </w:r>
    </w:p>
    <w:p w14:paraId="109B8BD5" w14:textId="7491CB69" w:rsidR="00E56944" w:rsidRDefault="002E416A" w:rsidP="00741322">
      <w:pPr>
        <w:pStyle w:val="ListBullet"/>
        <w:numPr>
          <w:ilvl w:val="0"/>
          <w:numId w:val="17"/>
        </w:numPr>
        <w:spacing w:after="0"/>
        <w:rPr>
          <w:rStyle w:val="Style3"/>
          <w:rFonts w:cs="Arial"/>
          <w:spacing w:val="0"/>
        </w:rPr>
      </w:pPr>
      <w:r w:rsidRPr="00AE2F13">
        <w:rPr>
          <w:rStyle w:val="Style3"/>
          <w:rFonts w:cs="Arial"/>
          <w:spacing w:val="0"/>
        </w:rPr>
        <w:t>Suspending Carer Payment for up to 6 months</w:t>
      </w:r>
      <w:r w:rsidR="00CC1B1B" w:rsidRPr="00AE2F13">
        <w:rPr>
          <w:rStyle w:val="Style3"/>
          <w:rFonts w:cs="Arial"/>
          <w:spacing w:val="0"/>
        </w:rPr>
        <w:t xml:space="preserve"> </w:t>
      </w:r>
      <w:r w:rsidRPr="00AE2F13">
        <w:rPr>
          <w:rStyle w:val="Style3"/>
          <w:rFonts w:cs="Arial"/>
          <w:spacing w:val="0"/>
        </w:rPr>
        <w:t xml:space="preserve">when a carer exceeds the participation hours limit or </w:t>
      </w:r>
      <w:r w:rsidR="00D1228E" w:rsidRPr="00AE2F13">
        <w:rPr>
          <w:rStyle w:val="Style3"/>
          <w:rFonts w:cs="Arial"/>
          <w:spacing w:val="0"/>
        </w:rPr>
        <w:t>TCC</w:t>
      </w:r>
      <w:r w:rsidRPr="00AE2F13">
        <w:rPr>
          <w:rStyle w:val="Style3"/>
          <w:rFonts w:cs="Arial"/>
          <w:spacing w:val="0"/>
        </w:rPr>
        <w:t xml:space="preserve"> days. This allows </w:t>
      </w:r>
      <w:r w:rsidR="00DB5EBB" w:rsidRPr="00AE2F13">
        <w:rPr>
          <w:rStyle w:val="Style3"/>
          <w:rFonts w:cs="Arial"/>
          <w:spacing w:val="0"/>
        </w:rPr>
        <w:t xml:space="preserve">Services Australia to restore </w:t>
      </w:r>
      <w:r w:rsidRPr="00AE2F13">
        <w:rPr>
          <w:rStyle w:val="Style3"/>
          <w:rFonts w:cs="Arial"/>
          <w:spacing w:val="0"/>
        </w:rPr>
        <w:t xml:space="preserve">their Carer Payment without </w:t>
      </w:r>
      <w:r w:rsidR="00230234">
        <w:rPr>
          <w:rStyle w:val="Style3"/>
          <w:rFonts w:cs="Arial"/>
          <w:spacing w:val="0"/>
        </w:rPr>
        <w:t xml:space="preserve">them </w:t>
      </w:r>
      <w:r w:rsidRPr="00AE2F13">
        <w:rPr>
          <w:rStyle w:val="Style3"/>
          <w:rFonts w:cs="Arial"/>
          <w:spacing w:val="0"/>
        </w:rPr>
        <w:t>needing to lodge a claim when their work hours drop below the limit</w:t>
      </w:r>
      <w:r w:rsidR="00FB53D2" w:rsidRPr="0086453E">
        <w:rPr>
          <w:rStyle w:val="Style3"/>
          <w:rFonts w:cs="Arial"/>
          <w:spacing w:val="0"/>
        </w:rPr>
        <w:t>.</w:t>
      </w:r>
    </w:p>
    <w:p w14:paraId="45C68D7B" w14:textId="77777777" w:rsidR="00741322" w:rsidRPr="00AE2F13" w:rsidRDefault="00741322" w:rsidP="00741322">
      <w:pPr>
        <w:pStyle w:val="ListBullet"/>
        <w:numPr>
          <w:ilvl w:val="0"/>
          <w:numId w:val="0"/>
        </w:numPr>
        <w:spacing w:after="0"/>
        <w:ind w:left="530"/>
        <w:rPr>
          <w:rStyle w:val="Style3"/>
          <w:rFonts w:cs="Arial"/>
          <w:spacing w:val="0"/>
        </w:rPr>
      </w:pPr>
    </w:p>
    <w:p w14:paraId="559EDDF8" w14:textId="540393E6" w:rsidR="00584922" w:rsidRDefault="002E416A" w:rsidP="00F302B3">
      <w:pPr>
        <w:rPr>
          <w:rStyle w:val="Style3"/>
          <w:rFonts w:cs="Arial"/>
        </w:rPr>
      </w:pPr>
      <w:r w:rsidRPr="00F302B3">
        <w:rPr>
          <w:rStyle w:val="Style3"/>
          <w:rFonts w:cs="Arial"/>
        </w:rPr>
        <w:t xml:space="preserve">These changes </w:t>
      </w:r>
      <w:r w:rsidR="00584922">
        <w:rPr>
          <w:rStyle w:val="Style3"/>
          <w:rFonts w:cs="Arial"/>
        </w:rPr>
        <w:t>are in response to</w:t>
      </w:r>
      <w:r w:rsidRPr="00F302B3">
        <w:rPr>
          <w:rStyle w:val="Style3"/>
          <w:rFonts w:cs="Arial"/>
        </w:rPr>
        <w:t xml:space="preserve"> recommendations in the</w:t>
      </w:r>
      <w:r w:rsidR="00584922">
        <w:rPr>
          <w:rStyle w:val="Style3"/>
          <w:rFonts w:cs="Arial"/>
        </w:rPr>
        <w:t>:</w:t>
      </w:r>
    </w:p>
    <w:p w14:paraId="2146AACD" w14:textId="5448D3D8" w:rsidR="00584922" w:rsidRPr="00584922" w:rsidRDefault="002E416A" w:rsidP="00AE2F13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 w:rsidRPr="00584922">
        <w:rPr>
          <w:rStyle w:val="Style3"/>
          <w:rFonts w:cs="Arial"/>
        </w:rPr>
        <w:t>Economic Inclusion Advisory Committee’s 2024 report</w:t>
      </w:r>
    </w:p>
    <w:p w14:paraId="2BAF9167" w14:textId="18356AA4" w:rsidR="00584922" w:rsidRDefault="002E416A" w:rsidP="00AE2F13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 w:rsidRPr="00584922">
        <w:rPr>
          <w:rStyle w:val="Style3"/>
          <w:rFonts w:cs="Arial"/>
        </w:rPr>
        <w:t>2020 Productivity Commission inquiry into mental hea</w:t>
      </w:r>
      <w:r w:rsidR="002A29C6">
        <w:rPr>
          <w:rStyle w:val="Style3"/>
          <w:rFonts w:cs="Arial"/>
        </w:rPr>
        <w:t>l</w:t>
      </w:r>
      <w:r w:rsidRPr="00584922">
        <w:rPr>
          <w:rStyle w:val="Style3"/>
          <w:rFonts w:cs="Arial"/>
        </w:rPr>
        <w:t>th</w:t>
      </w:r>
      <w:r w:rsidR="00DB5EBB" w:rsidRPr="00584922">
        <w:rPr>
          <w:rStyle w:val="Style3"/>
          <w:rFonts w:cs="Arial"/>
        </w:rPr>
        <w:t>.</w:t>
      </w:r>
    </w:p>
    <w:p w14:paraId="75D8CA2F" w14:textId="77777777" w:rsidR="005B31E0" w:rsidRPr="00A65A9A" w:rsidRDefault="005B31E0" w:rsidP="00A65A9A">
      <w:pPr>
        <w:rPr>
          <w:rStyle w:val="Style3"/>
          <w:rFonts w:cs="Arial"/>
        </w:rPr>
      </w:pPr>
    </w:p>
    <w:p w14:paraId="549B8511" w14:textId="6B1B359E" w:rsidR="009667CB" w:rsidRPr="002E416A" w:rsidRDefault="00DB5EBB" w:rsidP="00F302B3">
      <w:pPr>
        <w:rPr>
          <w:rStyle w:val="Style3"/>
          <w:rFonts w:cs="Arial"/>
          <w:color w:val="000000"/>
        </w:rPr>
      </w:pPr>
      <w:r>
        <w:rPr>
          <w:rStyle w:val="Style3"/>
          <w:rFonts w:cs="Arial"/>
        </w:rPr>
        <w:t>They also</w:t>
      </w:r>
      <w:r w:rsidR="00D1228E">
        <w:rPr>
          <w:rStyle w:val="Style3"/>
          <w:rFonts w:cs="Arial"/>
        </w:rPr>
        <w:t xml:space="preserve"> </w:t>
      </w:r>
      <w:r w:rsidR="002E416A" w:rsidRPr="00F302B3">
        <w:rPr>
          <w:rStyle w:val="Style3"/>
          <w:rFonts w:cs="Arial"/>
        </w:rPr>
        <w:t xml:space="preserve">align with the </w:t>
      </w:r>
      <w:r w:rsidR="00230234">
        <w:rPr>
          <w:rStyle w:val="Style3"/>
          <w:rFonts w:cs="Arial"/>
        </w:rPr>
        <w:t>g</w:t>
      </w:r>
      <w:r w:rsidR="002E416A" w:rsidRPr="00F302B3">
        <w:rPr>
          <w:rStyle w:val="Style3"/>
          <w:rFonts w:cs="Arial"/>
        </w:rPr>
        <w:t>overnment’s focus on removing barriers to employment.</w:t>
      </w:r>
    </w:p>
    <w:p w14:paraId="45C5EC6C" w14:textId="77777777" w:rsidR="002E416A" w:rsidRDefault="002E416A" w:rsidP="00863D78">
      <w:pPr>
        <w:rPr>
          <w:rStyle w:val="Style3"/>
          <w:rFonts w:cs="Arial"/>
        </w:rPr>
      </w:pPr>
    </w:p>
    <w:p w14:paraId="5D564ADE" w14:textId="37CB0239" w:rsidR="00E33470" w:rsidRPr="000B6BAF" w:rsidRDefault="009667CB" w:rsidP="000B6BAF">
      <w:pPr>
        <w:rPr>
          <w:rFonts w:ascii="Arial" w:hAnsi="Arial" w:cs="Arial"/>
        </w:rPr>
      </w:pPr>
      <w:r>
        <w:rPr>
          <w:rStyle w:val="Style3"/>
          <w:rFonts w:cs="Arial"/>
        </w:rPr>
        <w:t>This measure is led by the Department of Social Services</w:t>
      </w:r>
      <w:r w:rsidR="00761D32">
        <w:rPr>
          <w:rStyle w:val="Style3"/>
          <w:rFonts w:cs="Arial"/>
        </w:rPr>
        <w:t>.</w:t>
      </w:r>
      <w:r w:rsidR="006D37DF">
        <w:rPr>
          <w:rStyle w:val="Style3"/>
          <w:rFonts w:cs="Arial"/>
        </w:rPr>
        <w:t xml:space="preserve"> </w:t>
      </w:r>
      <w:r w:rsidR="006D37DF">
        <w:rPr>
          <w:rFonts w:ascii="Arial" w:hAnsi="Arial" w:cs="Arial"/>
          <w:color w:val="000000"/>
        </w:rPr>
        <w:t>Services Australia will get $12.2 million through to 2027</w:t>
      </w:r>
      <w:r w:rsidR="00E67615">
        <w:rPr>
          <w:rFonts w:ascii="Arial" w:hAnsi="Arial" w:cs="Arial"/>
          <w:color w:val="000000"/>
        </w:rPr>
        <w:t>–</w:t>
      </w:r>
      <w:r w:rsidR="006D37DF">
        <w:rPr>
          <w:rFonts w:ascii="Arial" w:hAnsi="Arial" w:cs="Arial"/>
          <w:color w:val="000000"/>
        </w:rPr>
        <w:t>28 to support this measure.</w:t>
      </w:r>
    </w:p>
    <w:p w14:paraId="5283105F" w14:textId="77777777" w:rsidR="00D52C59" w:rsidRDefault="00D52C59" w:rsidP="009434C2">
      <w:pPr>
        <w:pStyle w:val="DHSBodytext"/>
      </w:pPr>
    </w:p>
    <w:p w14:paraId="1012A774" w14:textId="02211CE7" w:rsidR="00741322" w:rsidRPr="00A65A9A" w:rsidRDefault="00311E6B" w:rsidP="00E4177E">
      <w:pPr>
        <w:pStyle w:val="DHSBodytext"/>
      </w:pPr>
      <w:r>
        <w:rPr>
          <w:rStyle w:val="Style2"/>
        </w:rPr>
        <w:t>This measure is subject to legislation passing.</w:t>
      </w:r>
    </w:p>
    <w:p w14:paraId="7DE6BB4C" w14:textId="77777777" w:rsidR="00E4177E" w:rsidRPr="00D52C59" w:rsidRDefault="00E4177E" w:rsidP="00E4177E">
      <w:pPr>
        <w:pStyle w:val="DHSHeadinglevel3"/>
      </w:pPr>
      <w:r w:rsidRPr="00D52C59">
        <w:t xml:space="preserve">Who this measure </w:t>
      </w:r>
      <w:proofErr w:type="gramStart"/>
      <w:r w:rsidRPr="00D52C59">
        <w:t>affect</w:t>
      </w:r>
      <w:r>
        <w:t>s</w:t>
      </w:r>
      <w:proofErr w:type="gramEnd"/>
    </w:p>
    <w:bookmarkEnd w:id="0"/>
    <w:p w14:paraId="4F1CE19C" w14:textId="652BA1CF" w:rsidR="00563FD5" w:rsidRDefault="00A1636D" w:rsidP="00E43E67">
      <w:pPr>
        <w:pStyle w:val="DHSBodytext"/>
      </w:pPr>
      <w:r>
        <w:t>Th</w:t>
      </w:r>
      <w:r w:rsidR="00E43E67">
        <w:t xml:space="preserve">is measure will </w:t>
      </w:r>
      <w:r w:rsidR="00563FD5">
        <w:t xml:space="preserve">reduce the burden on </w:t>
      </w:r>
      <w:r w:rsidR="00E43E67">
        <w:t>carers</w:t>
      </w:r>
      <w:r w:rsidR="00563FD5">
        <w:t xml:space="preserve"> on Carer Payment:</w:t>
      </w:r>
    </w:p>
    <w:p w14:paraId="3D10B6EA" w14:textId="55EB73A4" w:rsidR="00563FD5" w:rsidRDefault="00E43E67" w:rsidP="00563FD5">
      <w:pPr>
        <w:pStyle w:val="DHSBodytext"/>
        <w:numPr>
          <w:ilvl w:val="0"/>
          <w:numId w:val="20"/>
        </w:numPr>
      </w:pPr>
      <w:r>
        <w:t>who may have a temporary spike in work hours</w:t>
      </w:r>
    </w:p>
    <w:p w14:paraId="298032E9" w14:textId="4B5E7560" w:rsidR="00741322" w:rsidRDefault="0000178F" w:rsidP="00741322">
      <w:pPr>
        <w:pStyle w:val="DHSBodytext"/>
        <w:numPr>
          <w:ilvl w:val="0"/>
          <w:numId w:val="20"/>
        </w:numPr>
      </w:pPr>
      <w:r>
        <w:t xml:space="preserve">who </w:t>
      </w:r>
      <w:r w:rsidR="00C10AD4">
        <w:t xml:space="preserve">have their Carer Payment suspended for </w:t>
      </w:r>
      <w:r>
        <w:t>exceed</w:t>
      </w:r>
      <w:r w:rsidR="00C10AD4">
        <w:t>ing</w:t>
      </w:r>
      <w:r>
        <w:t xml:space="preserve"> </w:t>
      </w:r>
      <w:r w:rsidR="00C10AD4">
        <w:t xml:space="preserve">100 hours work over 4 weeks or </w:t>
      </w:r>
      <w:r>
        <w:t>their</w:t>
      </w:r>
      <w:r w:rsidR="00C10AD4">
        <w:t xml:space="preserve"> allowable</w:t>
      </w:r>
      <w:r>
        <w:t xml:space="preserve"> </w:t>
      </w:r>
      <w:r w:rsidR="00584922">
        <w:t>TCC</w:t>
      </w:r>
      <w:r>
        <w:t xml:space="preserve"> </w:t>
      </w:r>
      <w:r w:rsidR="00C10AD4">
        <w:t>days</w:t>
      </w:r>
      <w:r w:rsidR="00563FD5">
        <w:t>.</w:t>
      </w:r>
    </w:p>
    <w:p w14:paraId="7C06883F" w14:textId="77777777" w:rsidR="00741322" w:rsidRDefault="00741322" w:rsidP="00A65A9A">
      <w:pPr>
        <w:pStyle w:val="DHSBodytext"/>
      </w:pPr>
    </w:p>
    <w:p w14:paraId="7BA49CE4" w14:textId="0D7EFF07" w:rsidR="00510D3F" w:rsidRPr="00D52C59" w:rsidRDefault="00510D3F" w:rsidP="00D52C59">
      <w:pPr>
        <w:pStyle w:val="DHSHeadinglevel3"/>
      </w:pPr>
      <w:r w:rsidRPr="00D52C59">
        <w:lastRenderedPageBreak/>
        <w:t>When this start</w:t>
      </w:r>
      <w:r w:rsidR="004A3217">
        <w:t>s</w:t>
      </w:r>
      <w:r w:rsidRPr="00D52C59">
        <w:t xml:space="preserve"> and finish</w:t>
      </w:r>
      <w:r w:rsidR="004A3217">
        <w:t>es</w:t>
      </w:r>
    </w:p>
    <w:p w14:paraId="58592117" w14:textId="59C8892D" w:rsidR="00847590" w:rsidRPr="00A65A9A" w:rsidRDefault="00DB5EBB" w:rsidP="00A65A9A">
      <w:pPr>
        <w:rPr>
          <w:rFonts w:ascii="Arial" w:hAnsi="Arial" w:cs="Arial"/>
        </w:rPr>
      </w:pPr>
      <w:r>
        <w:rPr>
          <w:rStyle w:val="Style3"/>
          <w:rFonts w:cs="Arial"/>
        </w:rPr>
        <w:t>T</w:t>
      </w:r>
      <w:r w:rsidR="00A51CFB">
        <w:rPr>
          <w:rStyle w:val="Style3"/>
          <w:rFonts w:cs="Arial"/>
        </w:rPr>
        <w:t xml:space="preserve">his measure </w:t>
      </w:r>
      <w:r w:rsidR="0031412A">
        <w:rPr>
          <w:rStyle w:val="Style3"/>
          <w:rFonts w:cs="Arial"/>
        </w:rPr>
        <w:t>start</w:t>
      </w:r>
      <w:r>
        <w:rPr>
          <w:rStyle w:val="Style3"/>
          <w:rFonts w:cs="Arial"/>
        </w:rPr>
        <w:t>s</w:t>
      </w:r>
      <w:r w:rsidR="00E43E67">
        <w:rPr>
          <w:rStyle w:val="Style3"/>
          <w:rFonts w:cs="Arial"/>
        </w:rPr>
        <w:t xml:space="preserve"> on 20 March 2025</w:t>
      </w:r>
      <w:r w:rsidR="00563FD5">
        <w:rPr>
          <w:rStyle w:val="Style3"/>
          <w:rFonts w:cs="Arial"/>
        </w:rPr>
        <w:t xml:space="preserve"> and is ongoing</w:t>
      </w:r>
      <w:r>
        <w:rPr>
          <w:rStyle w:val="Style3"/>
          <w:rFonts w:cs="Arial"/>
        </w:rPr>
        <w:t>.</w:t>
      </w:r>
    </w:p>
    <w:sectPr w:rsidR="00847590" w:rsidRPr="00A65A9A" w:rsidSect="00E94FF2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EFE6" w14:textId="77777777" w:rsidR="009A4CA4" w:rsidRDefault="009A4CA4">
      <w:r>
        <w:separator/>
      </w:r>
    </w:p>
  </w:endnote>
  <w:endnote w:type="continuationSeparator" w:id="0">
    <w:p w14:paraId="20C9A70E" w14:textId="77777777" w:rsidR="009A4CA4" w:rsidRDefault="009A4CA4">
      <w:r>
        <w:continuationSeparator/>
      </w:r>
    </w:p>
  </w:endnote>
  <w:endnote w:type="continuationNotice" w:id="1">
    <w:p w14:paraId="5DAB0FF8" w14:textId="77777777" w:rsidR="009A4CA4" w:rsidRDefault="009A4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5B31E0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5B31E0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</w:t>
    </w:r>
    <w:r w:rsidR="009635D0" w:rsidRPr="00F237B2">
      <w:rPr>
        <w:rFonts w:ascii="Arial" w:hAnsi="Arial" w:cs="Arial"/>
        <w:color w:val="777777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5252F9C2" w:rsidR="00FF2C3C" w:rsidRDefault="00FF2C3C" w:rsidP="00FF2C3C">
    <w:pPr>
      <w:pStyle w:val="Footer"/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5B31E0">
      <w:rPr>
        <w:rFonts w:ascii="Arial" w:hAnsi="Arial" w:cs="Arial"/>
        <w:noProof/>
        <w:color w:val="777777"/>
        <w:sz w:val="18"/>
        <w:szCs w:val="18"/>
      </w:rPr>
      <w:t>1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5B31E0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9A7D" w14:textId="77777777" w:rsidR="009A4CA4" w:rsidRDefault="009A4CA4">
      <w:r>
        <w:separator/>
      </w:r>
    </w:p>
  </w:footnote>
  <w:footnote w:type="continuationSeparator" w:id="0">
    <w:p w14:paraId="1C27762E" w14:textId="77777777" w:rsidR="009A4CA4" w:rsidRDefault="009A4CA4">
      <w:r>
        <w:continuationSeparator/>
      </w:r>
    </w:p>
  </w:footnote>
  <w:footnote w:type="continuationNotice" w:id="1">
    <w:p w14:paraId="25960AAA" w14:textId="77777777" w:rsidR="009A4CA4" w:rsidRDefault="009A4C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51F70"/>
    <w:multiLevelType w:val="hybridMultilevel"/>
    <w:tmpl w:val="6088C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B09B1"/>
    <w:multiLevelType w:val="hybridMultilevel"/>
    <w:tmpl w:val="1D92B062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76D8E"/>
    <w:multiLevelType w:val="hybridMultilevel"/>
    <w:tmpl w:val="64662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0115530">
    <w:abstractNumId w:val="18"/>
  </w:num>
  <w:num w:numId="2" w16cid:durableId="1203447736">
    <w:abstractNumId w:val="1"/>
  </w:num>
  <w:num w:numId="3" w16cid:durableId="649476839">
    <w:abstractNumId w:val="16"/>
  </w:num>
  <w:num w:numId="4" w16cid:durableId="1332442169">
    <w:abstractNumId w:val="2"/>
  </w:num>
  <w:num w:numId="5" w16cid:durableId="383915906">
    <w:abstractNumId w:val="14"/>
  </w:num>
  <w:num w:numId="6" w16cid:durableId="582035078">
    <w:abstractNumId w:val="6"/>
  </w:num>
  <w:num w:numId="7" w16cid:durableId="1102996384">
    <w:abstractNumId w:val="13"/>
  </w:num>
  <w:num w:numId="8" w16cid:durableId="280264562">
    <w:abstractNumId w:val="17"/>
  </w:num>
  <w:num w:numId="9" w16cid:durableId="939410894">
    <w:abstractNumId w:val="9"/>
  </w:num>
  <w:num w:numId="10" w16cid:durableId="1251741089">
    <w:abstractNumId w:val="10"/>
  </w:num>
  <w:num w:numId="11" w16cid:durableId="1225064547">
    <w:abstractNumId w:val="0"/>
  </w:num>
  <w:num w:numId="12" w16cid:durableId="1560240830">
    <w:abstractNumId w:val="12"/>
  </w:num>
  <w:num w:numId="13" w16cid:durableId="2129666287">
    <w:abstractNumId w:val="3"/>
  </w:num>
  <w:num w:numId="14" w16cid:durableId="443110443">
    <w:abstractNumId w:val="8"/>
  </w:num>
  <w:num w:numId="15" w16cid:durableId="1783449404">
    <w:abstractNumId w:val="7"/>
  </w:num>
  <w:num w:numId="16" w16cid:durableId="371003054">
    <w:abstractNumId w:val="4"/>
  </w:num>
  <w:num w:numId="17" w16cid:durableId="32317670">
    <w:abstractNumId w:val="11"/>
  </w:num>
  <w:num w:numId="18" w16cid:durableId="600189201">
    <w:abstractNumId w:val="4"/>
  </w:num>
  <w:num w:numId="19" w16cid:durableId="1757358184">
    <w:abstractNumId w:val="5"/>
  </w:num>
  <w:num w:numId="20" w16cid:durableId="21017527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0178F"/>
    <w:rsid w:val="00002263"/>
    <w:rsid w:val="00010B5C"/>
    <w:rsid w:val="00026916"/>
    <w:rsid w:val="00041A39"/>
    <w:rsid w:val="00046591"/>
    <w:rsid w:val="00050809"/>
    <w:rsid w:val="00062997"/>
    <w:rsid w:val="00081069"/>
    <w:rsid w:val="00082A25"/>
    <w:rsid w:val="00086EA1"/>
    <w:rsid w:val="000903F5"/>
    <w:rsid w:val="000A0B73"/>
    <w:rsid w:val="000B6BAF"/>
    <w:rsid w:val="000C6C57"/>
    <w:rsid w:val="000D0E18"/>
    <w:rsid w:val="000D6870"/>
    <w:rsid w:val="000E6826"/>
    <w:rsid w:val="000F423C"/>
    <w:rsid w:val="000F770A"/>
    <w:rsid w:val="00112F82"/>
    <w:rsid w:val="001172E7"/>
    <w:rsid w:val="001240E8"/>
    <w:rsid w:val="00132C7D"/>
    <w:rsid w:val="0013636B"/>
    <w:rsid w:val="00140861"/>
    <w:rsid w:val="001415AB"/>
    <w:rsid w:val="001453AD"/>
    <w:rsid w:val="001573A2"/>
    <w:rsid w:val="0016387B"/>
    <w:rsid w:val="00183D7B"/>
    <w:rsid w:val="00190BC7"/>
    <w:rsid w:val="001922AF"/>
    <w:rsid w:val="00193F2E"/>
    <w:rsid w:val="001A1B66"/>
    <w:rsid w:val="001A214B"/>
    <w:rsid w:val="001A3074"/>
    <w:rsid w:val="001A4EB0"/>
    <w:rsid w:val="001B379E"/>
    <w:rsid w:val="001D1F61"/>
    <w:rsid w:val="001D4174"/>
    <w:rsid w:val="001E6CFA"/>
    <w:rsid w:val="001F7324"/>
    <w:rsid w:val="00230234"/>
    <w:rsid w:val="00244CA1"/>
    <w:rsid w:val="002502BE"/>
    <w:rsid w:val="002560EB"/>
    <w:rsid w:val="00266B25"/>
    <w:rsid w:val="00274FFD"/>
    <w:rsid w:val="00281861"/>
    <w:rsid w:val="00284ADE"/>
    <w:rsid w:val="00290FA5"/>
    <w:rsid w:val="00291A81"/>
    <w:rsid w:val="002A21C5"/>
    <w:rsid w:val="002A29C6"/>
    <w:rsid w:val="002A38A1"/>
    <w:rsid w:val="002A6A2A"/>
    <w:rsid w:val="002B15E2"/>
    <w:rsid w:val="002C19E4"/>
    <w:rsid w:val="002C78D8"/>
    <w:rsid w:val="002E416A"/>
    <w:rsid w:val="002E6283"/>
    <w:rsid w:val="00300015"/>
    <w:rsid w:val="003100BB"/>
    <w:rsid w:val="00311E6B"/>
    <w:rsid w:val="0031412A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B7DCB"/>
    <w:rsid w:val="003C673A"/>
    <w:rsid w:val="003D3F47"/>
    <w:rsid w:val="003F3F96"/>
    <w:rsid w:val="003F72E8"/>
    <w:rsid w:val="00405768"/>
    <w:rsid w:val="004124FC"/>
    <w:rsid w:val="00414BF8"/>
    <w:rsid w:val="004203AA"/>
    <w:rsid w:val="00426CFE"/>
    <w:rsid w:val="00432428"/>
    <w:rsid w:val="00463615"/>
    <w:rsid w:val="004714E9"/>
    <w:rsid w:val="004833F2"/>
    <w:rsid w:val="00484CEA"/>
    <w:rsid w:val="004A3217"/>
    <w:rsid w:val="004B6F21"/>
    <w:rsid w:val="004C60C9"/>
    <w:rsid w:val="004C77D7"/>
    <w:rsid w:val="004E0DA8"/>
    <w:rsid w:val="004F095C"/>
    <w:rsid w:val="004F68C2"/>
    <w:rsid w:val="00504497"/>
    <w:rsid w:val="00504AA8"/>
    <w:rsid w:val="00507EB2"/>
    <w:rsid w:val="00510D3F"/>
    <w:rsid w:val="00516D40"/>
    <w:rsid w:val="00530456"/>
    <w:rsid w:val="00533E41"/>
    <w:rsid w:val="00563FD5"/>
    <w:rsid w:val="00571396"/>
    <w:rsid w:val="00571BB0"/>
    <w:rsid w:val="00571C3F"/>
    <w:rsid w:val="00573C0E"/>
    <w:rsid w:val="00584922"/>
    <w:rsid w:val="00592462"/>
    <w:rsid w:val="005A5EDA"/>
    <w:rsid w:val="005B247D"/>
    <w:rsid w:val="005B31E0"/>
    <w:rsid w:val="005C738D"/>
    <w:rsid w:val="005C7D3C"/>
    <w:rsid w:val="005D63C9"/>
    <w:rsid w:val="00611BB8"/>
    <w:rsid w:val="00620E30"/>
    <w:rsid w:val="00622896"/>
    <w:rsid w:val="00625C70"/>
    <w:rsid w:val="00632BBE"/>
    <w:rsid w:val="00640F2C"/>
    <w:rsid w:val="00651057"/>
    <w:rsid w:val="006607B2"/>
    <w:rsid w:val="0067371F"/>
    <w:rsid w:val="0067669C"/>
    <w:rsid w:val="006825DB"/>
    <w:rsid w:val="00685C7C"/>
    <w:rsid w:val="006964A3"/>
    <w:rsid w:val="006A317C"/>
    <w:rsid w:val="006B396F"/>
    <w:rsid w:val="006D37DF"/>
    <w:rsid w:val="006F0C4D"/>
    <w:rsid w:val="006F3C21"/>
    <w:rsid w:val="00711EA6"/>
    <w:rsid w:val="00715039"/>
    <w:rsid w:val="00722887"/>
    <w:rsid w:val="00730A3D"/>
    <w:rsid w:val="00741322"/>
    <w:rsid w:val="00746A31"/>
    <w:rsid w:val="00756927"/>
    <w:rsid w:val="00761D32"/>
    <w:rsid w:val="00772C06"/>
    <w:rsid w:val="00796512"/>
    <w:rsid w:val="007B4F51"/>
    <w:rsid w:val="007F79FF"/>
    <w:rsid w:val="00801D1A"/>
    <w:rsid w:val="00840C06"/>
    <w:rsid w:val="008457BC"/>
    <w:rsid w:val="00847590"/>
    <w:rsid w:val="00850873"/>
    <w:rsid w:val="00850DF2"/>
    <w:rsid w:val="00851251"/>
    <w:rsid w:val="00863A82"/>
    <w:rsid w:val="00863D78"/>
    <w:rsid w:val="0086453E"/>
    <w:rsid w:val="0086632C"/>
    <w:rsid w:val="00873080"/>
    <w:rsid w:val="0087534C"/>
    <w:rsid w:val="00882D81"/>
    <w:rsid w:val="008968B7"/>
    <w:rsid w:val="008E4E63"/>
    <w:rsid w:val="008E61D0"/>
    <w:rsid w:val="008F235D"/>
    <w:rsid w:val="009009BC"/>
    <w:rsid w:val="0090591C"/>
    <w:rsid w:val="00907D7A"/>
    <w:rsid w:val="00915568"/>
    <w:rsid w:val="009174A0"/>
    <w:rsid w:val="00923854"/>
    <w:rsid w:val="00932AA3"/>
    <w:rsid w:val="009434C2"/>
    <w:rsid w:val="009635D0"/>
    <w:rsid w:val="00964E44"/>
    <w:rsid w:val="00965631"/>
    <w:rsid w:val="009667CB"/>
    <w:rsid w:val="0097065D"/>
    <w:rsid w:val="0097096E"/>
    <w:rsid w:val="00983BBD"/>
    <w:rsid w:val="009905A7"/>
    <w:rsid w:val="00995023"/>
    <w:rsid w:val="00997E56"/>
    <w:rsid w:val="009A099C"/>
    <w:rsid w:val="009A4CA4"/>
    <w:rsid w:val="009D371D"/>
    <w:rsid w:val="009D4BFF"/>
    <w:rsid w:val="009E1E1B"/>
    <w:rsid w:val="009E3B3A"/>
    <w:rsid w:val="00A1636D"/>
    <w:rsid w:val="00A163B5"/>
    <w:rsid w:val="00A16C8F"/>
    <w:rsid w:val="00A3536B"/>
    <w:rsid w:val="00A51CFB"/>
    <w:rsid w:val="00A52AE3"/>
    <w:rsid w:val="00A530A5"/>
    <w:rsid w:val="00A568A9"/>
    <w:rsid w:val="00A63082"/>
    <w:rsid w:val="00A65A9A"/>
    <w:rsid w:val="00A703B1"/>
    <w:rsid w:val="00A82C12"/>
    <w:rsid w:val="00A848C2"/>
    <w:rsid w:val="00AA48F5"/>
    <w:rsid w:val="00AA6001"/>
    <w:rsid w:val="00AA67F4"/>
    <w:rsid w:val="00AC34FD"/>
    <w:rsid w:val="00AC7892"/>
    <w:rsid w:val="00AE0688"/>
    <w:rsid w:val="00AE2F13"/>
    <w:rsid w:val="00AF1FE5"/>
    <w:rsid w:val="00AF4424"/>
    <w:rsid w:val="00B13CCE"/>
    <w:rsid w:val="00B26D06"/>
    <w:rsid w:val="00B27C58"/>
    <w:rsid w:val="00B31763"/>
    <w:rsid w:val="00B32B9E"/>
    <w:rsid w:val="00B362B6"/>
    <w:rsid w:val="00B419A1"/>
    <w:rsid w:val="00B46C32"/>
    <w:rsid w:val="00B55601"/>
    <w:rsid w:val="00B82348"/>
    <w:rsid w:val="00B86E2B"/>
    <w:rsid w:val="00B87453"/>
    <w:rsid w:val="00B9008C"/>
    <w:rsid w:val="00BA77DE"/>
    <w:rsid w:val="00BB4D6C"/>
    <w:rsid w:val="00BB7DE5"/>
    <w:rsid w:val="00BD00E7"/>
    <w:rsid w:val="00BE0EB8"/>
    <w:rsid w:val="00BE53BD"/>
    <w:rsid w:val="00BF19E8"/>
    <w:rsid w:val="00C021DC"/>
    <w:rsid w:val="00C025D8"/>
    <w:rsid w:val="00C10AD4"/>
    <w:rsid w:val="00C15DA5"/>
    <w:rsid w:val="00C207C1"/>
    <w:rsid w:val="00C27EAD"/>
    <w:rsid w:val="00C35B6B"/>
    <w:rsid w:val="00C46EFA"/>
    <w:rsid w:val="00C60743"/>
    <w:rsid w:val="00C74B43"/>
    <w:rsid w:val="00C81922"/>
    <w:rsid w:val="00C87853"/>
    <w:rsid w:val="00CA6625"/>
    <w:rsid w:val="00CB4F98"/>
    <w:rsid w:val="00CC1B1B"/>
    <w:rsid w:val="00CC24BE"/>
    <w:rsid w:val="00CC50CC"/>
    <w:rsid w:val="00CE56A0"/>
    <w:rsid w:val="00D1228E"/>
    <w:rsid w:val="00D13062"/>
    <w:rsid w:val="00D14B82"/>
    <w:rsid w:val="00D15B45"/>
    <w:rsid w:val="00D220CD"/>
    <w:rsid w:val="00D32D85"/>
    <w:rsid w:val="00D44360"/>
    <w:rsid w:val="00D52C59"/>
    <w:rsid w:val="00D8551F"/>
    <w:rsid w:val="00D95C6D"/>
    <w:rsid w:val="00D97F3F"/>
    <w:rsid w:val="00DA1A3B"/>
    <w:rsid w:val="00DB5EBB"/>
    <w:rsid w:val="00DB64A8"/>
    <w:rsid w:val="00DB6596"/>
    <w:rsid w:val="00DB7DD8"/>
    <w:rsid w:val="00DC74FA"/>
    <w:rsid w:val="00DD3085"/>
    <w:rsid w:val="00DD49A2"/>
    <w:rsid w:val="00DD517B"/>
    <w:rsid w:val="00DD694E"/>
    <w:rsid w:val="00DE29B5"/>
    <w:rsid w:val="00E076AE"/>
    <w:rsid w:val="00E277F4"/>
    <w:rsid w:val="00E30CA7"/>
    <w:rsid w:val="00E31B70"/>
    <w:rsid w:val="00E323C3"/>
    <w:rsid w:val="00E33470"/>
    <w:rsid w:val="00E409B0"/>
    <w:rsid w:val="00E4177E"/>
    <w:rsid w:val="00E43E67"/>
    <w:rsid w:val="00E4594F"/>
    <w:rsid w:val="00E45BAD"/>
    <w:rsid w:val="00E56944"/>
    <w:rsid w:val="00E5725A"/>
    <w:rsid w:val="00E63EC2"/>
    <w:rsid w:val="00E67615"/>
    <w:rsid w:val="00E768D0"/>
    <w:rsid w:val="00E76D5A"/>
    <w:rsid w:val="00E94FF2"/>
    <w:rsid w:val="00EA2350"/>
    <w:rsid w:val="00EA7A22"/>
    <w:rsid w:val="00EB20C6"/>
    <w:rsid w:val="00EB7C8A"/>
    <w:rsid w:val="00EC3E4A"/>
    <w:rsid w:val="00ED010C"/>
    <w:rsid w:val="00EE1ACE"/>
    <w:rsid w:val="00EE3E1E"/>
    <w:rsid w:val="00EE78F0"/>
    <w:rsid w:val="00EF7943"/>
    <w:rsid w:val="00F17318"/>
    <w:rsid w:val="00F201B5"/>
    <w:rsid w:val="00F237B2"/>
    <w:rsid w:val="00F302B3"/>
    <w:rsid w:val="00F34E10"/>
    <w:rsid w:val="00F70B0F"/>
    <w:rsid w:val="00F719FD"/>
    <w:rsid w:val="00F8091B"/>
    <w:rsid w:val="00F85641"/>
    <w:rsid w:val="00F85C8F"/>
    <w:rsid w:val="00FA7748"/>
    <w:rsid w:val="00FA7AC7"/>
    <w:rsid w:val="00FB53D2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 w:uiPriority="1" w:qFormat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E1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"/>
    <w:unhideWhenUsed/>
    <w:qFormat/>
    <w:rsid w:val="002E416A"/>
    <w:pPr>
      <w:numPr>
        <w:numId w:val="16"/>
      </w:numPr>
      <w:tabs>
        <w:tab w:val="left" w:pos="170"/>
      </w:tabs>
      <w:spacing w:before="120" w:after="180" w:line="280" w:lineRule="atLeast"/>
    </w:pPr>
    <w:rPr>
      <w:rFonts w:ascii="Arial" w:hAnsi="Arial"/>
      <w:spacing w:val="4"/>
    </w:rPr>
  </w:style>
  <w:style w:type="paragraph" w:customStyle="1" w:styleId="Default">
    <w:name w:val="Default"/>
    <w:rsid w:val="002E416A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9CCE-69E1-4C8F-868A-5BEEA3CF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 Payment – increased flexibility</dc:title>
  <dc:subject/>
  <dc:creator>Services Australia</dc:creator>
  <cp:keywords>Budget 2024-25</cp:keywords>
  <dc:description/>
  <cp:lastModifiedBy/>
  <cp:revision>1</cp:revision>
  <dcterms:created xsi:type="dcterms:W3CDTF">2024-05-14T07:59:00Z</dcterms:created>
  <dcterms:modified xsi:type="dcterms:W3CDTF">2024-05-14T08:00:00Z</dcterms:modified>
  <cp:category/>
</cp:coreProperties>
</file>