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73FC" w14:textId="6E998D9F" w:rsidR="00EF69FA" w:rsidRDefault="00F41A22" w:rsidP="003E29C2">
      <w:pPr>
        <w:pStyle w:val="Heading1"/>
      </w:pPr>
      <w:r w:rsidRPr="00EF69FA">
        <w:t>APS Employe</w:t>
      </w:r>
      <w:r>
        <w:t xml:space="preserve">e Census - </w:t>
      </w:r>
      <w:r w:rsidR="00EA749D">
        <w:t>Services Australia</w:t>
      </w:r>
      <w:r w:rsidR="00EC2E78">
        <w:t xml:space="preserve">: </w:t>
      </w:r>
      <w:r>
        <w:t>202</w:t>
      </w:r>
      <w:r w:rsidR="009C38F8">
        <w:t>3</w:t>
      </w:r>
      <w:r>
        <w:t xml:space="preserve"> Census Action Plan </w:t>
      </w:r>
    </w:p>
    <w:p w14:paraId="5544C950" w14:textId="05A30070" w:rsidR="00AD7E49" w:rsidRDefault="0032295C" w:rsidP="00AD7E49">
      <w:r>
        <w:t>Services Australia’s</w:t>
      </w:r>
      <w:r w:rsidR="00EF69FA" w:rsidRPr="00EF69FA">
        <w:t xml:space="preserve"> workforce is key to </w:t>
      </w:r>
      <w:r w:rsidR="00007D35">
        <w:t>realising</w:t>
      </w:r>
      <w:r w:rsidR="00C05071" w:rsidRPr="00EF69FA">
        <w:t xml:space="preserve"> </w:t>
      </w:r>
      <w:r>
        <w:t>its</w:t>
      </w:r>
      <w:r w:rsidR="00EF69FA" w:rsidRPr="00EF69FA">
        <w:t xml:space="preserve"> five year master plan vision. </w:t>
      </w:r>
      <w:r w:rsidR="00007D35">
        <w:t>The 202</w:t>
      </w:r>
      <w:r w:rsidR="009C38F8">
        <w:t>3</w:t>
      </w:r>
      <w:r w:rsidR="00007D35">
        <w:t xml:space="preserve"> APS Employee Census achieved a response rate of 8</w:t>
      </w:r>
      <w:r w:rsidR="009C38F8">
        <w:t>4</w:t>
      </w:r>
      <w:r w:rsidR="00007D35">
        <w:t>%. The agency is responding to this valuable feedback with some action planning i</w:t>
      </w:r>
      <w:r w:rsidR="00422ACC">
        <w:t>n the following areas of focus.</w:t>
      </w:r>
    </w:p>
    <w:p w14:paraId="7A35E71F" w14:textId="6A036FC4" w:rsidR="00AD7E49" w:rsidRPr="00246A7E" w:rsidRDefault="00142B03" w:rsidP="00246A7E">
      <w:pPr>
        <w:pStyle w:val="Heading2"/>
        <w:rPr>
          <w:b/>
          <w:color w:val="auto"/>
          <w:sz w:val="28"/>
        </w:rPr>
      </w:pPr>
      <w:r>
        <w:rPr>
          <w:b/>
          <w:color w:val="auto"/>
          <w:sz w:val="28"/>
        </w:rPr>
        <w:t>Agency Initiatives</w:t>
      </w:r>
    </w:p>
    <w:tbl>
      <w:tblPr>
        <w:tblStyle w:val="TableGrid"/>
        <w:tblW w:w="13745" w:type="dxa"/>
        <w:tblLook w:val="04A0" w:firstRow="1" w:lastRow="0" w:firstColumn="1" w:lastColumn="0" w:noHBand="0" w:noVBand="1"/>
        <w:tblCaption w:val="Agency Initiatives"/>
        <w:tblDescription w:val="The table contains Services Australia's key focus areas in response to the 2023 census results. "/>
      </w:tblPr>
      <w:tblGrid>
        <w:gridCol w:w="2972"/>
        <w:gridCol w:w="3686"/>
        <w:gridCol w:w="3685"/>
        <w:gridCol w:w="3402"/>
      </w:tblGrid>
      <w:tr w:rsidR="000E56CA" w:rsidRPr="002A4AFC" w14:paraId="1669EF05" w14:textId="77777777" w:rsidTr="000E56CA">
        <w:trPr>
          <w:tblHeader/>
        </w:trPr>
        <w:tc>
          <w:tcPr>
            <w:tcW w:w="2972" w:type="dxa"/>
            <w:shd w:val="clear" w:color="auto" w:fill="auto"/>
          </w:tcPr>
          <w:p w14:paraId="66B58D74" w14:textId="4D2DFE15" w:rsidR="0032295C" w:rsidRDefault="0032295C" w:rsidP="00B1276D">
            <w:pPr>
              <w:pStyle w:val="Bodytextbold"/>
              <w:ind w:left="22"/>
            </w:pPr>
            <w:r>
              <w:t>Staff engagement</w:t>
            </w:r>
          </w:p>
          <w:p w14:paraId="34A2B9B6" w14:textId="77777777" w:rsidR="0032295C" w:rsidRDefault="0032295C" w:rsidP="0032295C">
            <w:pPr>
              <w:pStyle w:val="Bodytextbold"/>
            </w:pPr>
          </w:p>
        </w:tc>
        <w:tc>
          <w:tcPr>
            <w:tcW w:w="3686" w:type="dxa"/>
            <w:shd w:val="clear" w:color="auto" w:fill="auto"/>
          </w:tcPr>
          <w:p w14:paraId="5E009100" w14:textId="16A672BD" w:rsidR="0032295C" w:rsidRDefault="0032295C" w:rsidP="00B1276D">
            <w:pPr>
              <w:pStyle w:val="Bodytextbold"/>
            </w:pPr>
            <w:r>
              <w:t>Health and wellbeing</w:t>
            </w:r>
          </w:p>
          <w:p w14:paraId="687546AB" w14:textId="77777777" w:rsidR="0032295C" w:rsidRPr="005C436A" w:rsidRDefault="0032295C" w:rsidP="0032295C">
            <w:pPr>
              <w:pStyle w:val="Bodytextbold"/>
            </w:pPr>
          </w:p>
        </w:tc>
        <w:tc>
          <w:tcPr>
            <w:tcW w:w="3685" w:type="dxa"/>
            <w:shd w:val="clear" w:color="auto" w:fill="auto"/>
          </w:tcPr>
          <w:p w14:paraId="56C7A27D" w14:textId="0F1E5BD7" w:rsidR="0032295C" w:rsidRDefault="0032295C" w:rsidP="00B1276D">
            <w:pPr>
              <w:pStyle w:val="Bodytextbold"/>
              <w:ind w:left="37"/>
            </w:pPr>
            <w:r>
              <w:t>Leadership</w:t>
            </w:r>
          </w:p>
          <w:p w14:paraId="043953A2" w14:textId="77777777" w:rsidR="0032295C" w:rsidRPr="007B1536" w:rsidRDefault="0032295C" w:rsidP="0032295C">
            <w:pPr>
              <w:pStyle w:val="Bodytextbold"/>
            </w:pPr>
          </w:p>
        </w:tc>
        <w:tc>
          <w:tcPr>
            <w:tcW w:w="3402" w:type="dxa"/>
            <w:shd w:val="clear" w:color="auto" w:fill="auto"/>
          </w:tcPr>
          <w:p w14:paraId="264A24A0" w14:textId="0FA8E9A2" w:rsidR="0032295C" w:rsidRDefault="0032295C" w:rsidP="00B1276D">
            <w:pPr>
              <w:pStyle w:val="Bodytextbold"/>
            </w:pPr>
            <w:r>
              <w:t>Attract, develop and retain</w:t>
            </w:r>
          </w:p>
          <w:p w14:paraId="056BDF80" w14:textId="77777777" w:rsidR="0032295C" w:rsidRPr="002A4AFC" w:rsidRDefault="0032295C" w:rsidP="0032295C">
            <w:pPr>
              <w:pStyle w:val="Bodytextbold"/>
            </w:pPr>
          </w:p>
        </w:tc>
      </w:tr>
      <w:tr w:rsidR="000E56CA" w14:paraId="49C74177" w14:textId="77777777" w:rsidTr="000E56CA">
        <w:tc>
          <w:tcPr>
            <w:tcW w:w="2972" w:type="dxa"/>
          </w:tcPr>
          <w:p w14:paraId="7A39E38D" w14:textId="77777777" w:rsidR="0032295C" w:rsidRPr="0032295C" w:rsidRDefault="0032295C" w:rsidP="0032295C">
            <w:pPr>
              <w:spacing w:after="60"/>
              <w:rPr>
                <w:bCs/>
              </w:rPr>
            </w:pPr>
            <w:r w:rsidRPr="0032295C">
              <w:rPr>
                <w:bCs/>
              </w:rPr>
              <w:t xml:space="preserve">Continue to support opportunities for staff to diversify their skillset and increase their capabilities. </w:t>
            </w:r>
          </w:p>
          <w:p w14:paraId="79034B29" w14:textId="19DB95CE" w:rsidR="0032295C" w:rsidRPr="000C0D0E" w:rsidRDefault="0032295C" w:rsidP="0032295C">
            <w:pPr>
              <w:rPr>
                <w:b/>
              </w:rPr>
            </w:pPr>
            <w:r w:rsidRPr="0032295C">
              <w:rPr>
                <w:bCs/>
              </w:rPr>
              <w:t>Continue to build on opportunities for connection and recognition for our staff.</w:t>
            </w:r>
          </w:p>
        </w:tc>
        <w:tc>
          <w:tcPr>
            <w:tcW w:w="3686" w:type="dxa"/>
          </w:tcPr>
          <w:p w14:paraId="192A838B" w14:textId="77777777" w:rsidR="000E56CA" w:rsidRPr="000E56CA" w:rsidRDefault="000E56CA" w:rsidP="000E56CA">
            <w:pPr>
              <w:spacing w:after="60"/>
              <w:rPr>
                <w:bCs/>
              </w:rPr>
            </w:pPr>
            <w:r w:rsidRPr="000E56CA">
              <w:rPr>
                <w:bCs/>
              </w:rPr>
              <w:t>Stay committed to ensuring the wellbeing of agency staff.</w:t>
            </w:r>
          </w:p>
          <w:p w14:paraId="0F052618" w14:textId="77777777" w:rsidR="000E56CA" w:rsidRPr="000E56CA" w:rsidRDefault="000E56CA" w:rsidP="000E56CA">
            <w:pPr>
              <w:spacing w:after="60"/>
              <w:rPr>
                <w:bCs/>
              </w:rPr>
            </w:pPr>
            <w:r w:rsidRPr="000E56CA">
              <w:rPr>
                <w:bCs/>
              </w:rPr>
              <w:t xml:space="preserve">Continue to promote and enable staff wellbeing through existing resources, open communication and support. </w:t>
            </w:r>
          </w:p>
          <w:p w14:paraId="2D21FFBB" w14:textId="539332D8" w:rsidR="0032295C" w:rsidRPr="006926BB" w:rsidRDefault="000E56CA" w:rsidP="000E56CA">
            <w:pPr>
              <w:spacing w:after="60"/>
              <w:rPr>
                <w:bCs/>
              </w:rPr>
            </w:pPr>
            <w:r w:rsidRPr="000E56CA">
              <w:rPr>
                <w:bCs/>
              </w:rPr>
              <w:t>Continue to provide our staff with a healthy work life balance.</w:t>
            </w:r>
          </w:p>
        </w:tc>
        <w:tc>
          <w:tcPr>
            <w:tcW w:w="3685" w:type="dxa"/>
          </w:tcPr>
          <w:p w14:paraId="49041711" w14:textId="77777777" w:rsidR="000E56CA" w:rsidRPr="000E56CA" w:rsidRDefault="000E56CA" w:rsidP="000E56CA">
            <w:pPr>
              <w:spacing w:after="60"/>
            </w:pPr>
            <w:r w:rsidRPr="000E56CA">
              <w:t>Empower leaders and managers to continue to develop their leadership mindsets and capability.</w:t>
            </w:r>
          </w:p>
          <w:p w14:paraId="5145F7CE" w14:textId="3CF5C43D" w:rsidR="0032295C" w:rsidRDefault="000E56CA" w:rsidP="000E56CA">
            <w:pPr>
              <w:spacing w:after="60"/>
            </w:pPr>
            <w:r w:rsidRPr="000E56CA">
              <w:t>Encourage a culture of continuous learning in practice.</w:t>
            </w:r>
          </w:p>
        </w:tc>
        <w:tc>
          <w:tcPr>
            <w:tcW w:w="3402" w:type="dxa"/>
          </w:tcPr>
          <w:p w14:paraId="15E3529D" w14:textId="1C4E3026" w:rsidR="000E56CA" w:rsidRPr="000E56CA" w:rsidRDefault="000E56CA" w:rsidP="000E56CA">
            <w:pPr>
              <w:spacing w:after="60"/>
            </w:pPr>
            <w:r w:rsidRPr="000E56CA">
              <w:t>Attract, develop and retain a responsive, capable workforce to deliver on the Service</w:t>
            </w:r>
            <w:r w:rsidR="00980EAA">
              <w:t>s</w:t>
            </w:r>
            <w:r w:rsidRPr="000E56CA">
              <w:t xml:space="preserve"> Australia </w:t>
            </w:r>
            <w:r w:rsidR="00980EAA">
              <w:t>m</w:t>
            </w:r>
            <w:r w:rsidRPr="000E56CA">
              <w:t xml:space="preserve">aster </w:t>
            </w:r>
            <w:r w:rsidR="00980EAA">
              <w:t>p</w:t>
            </w:r>
            <w:r w:rsidRPr="000E56CA">
              <w:t>lan.</w:t>
            </w:r>
          </w:p>
          <w:p w14:paraId="361E76FB" w14:textId="4CE515E5" w:rsidR="0032295C" w:rsidRDefault="000E56CA" w:rsidP="000E56CA">
            <w:pPr>
              <w:spacing w:after="60"/>
            </w:pPr>
            <w:r w:rsidRPr="000E56CA">
              <w:t>Continue to build talent pipelines through recruitment, mobility, and capability uplift.</w:t>
            </w:r>
          </w:p>
        </w:tc>
      </w:tr>
    </w:tbl>
    <w:p w14:paraId="52EE7E44" w14:textId="77777777" w:rsidR="00EF69FA" w:rsidRDefault="00EF69FA"/>
    <w:sectPr w:rsidR="00EF69FA" w:rsidSect="00EF69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47E8"/>
    <w:multiLevelType w:val="hybridMultilevel"/>
    <w:tmpl w:val="9A1A74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81639"/>
    <w:multiLevelType w:val="hybridMultilevel"/>
    <w:tmpl w:val="87986BF8"/>
    <w:lvl w:ilvl="0" w:tplc="82E64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C0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84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AE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5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86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02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EC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67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3C7EC3"/>
    <w:multiLevelType w:val="hybridMultilevel"/>
    <w:tmpl w:val="94227784"/>
    <w:lvl w:ilvl="0" w:tplc="7D48D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05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A2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C7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8B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46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F2B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45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81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7A3E1F"/>
    <w:multiLevelType w:val="hybridMultilevel"/>
    <w:tmpl w:val="B4F0EF76"/>
    <w:lvl w:ilvl="0" w:tplc="169A6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A0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E9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80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63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A9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43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07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8A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C52329"/>
    <w:multiLevelType w:val="hybridMultilevel"/>
    <w:tmpl w:val="4918AC58"/>
    <w:lvl w:ilvl="0" w:tplc="23700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0B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A1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A3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25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DE9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6F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A6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02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6566DA"/>
    <w:multiLevelType w:val="hybridMultilevel"/>
    <w:tmpl w:val="2FA67DEC"/>
    <w:lvl w:ilvl="0" w:tplc="2C38B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23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C2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C7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0A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CE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26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40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AA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C3323A"/>
    <w:multiLevelType w:val="hybridMultilevel"/>
    <w:tmpl w:val="50287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26339"/>
    <w:multiLevelType w:val="hybridMultilevel"/>
    <w:tmpl w:val="81C4B2AC"/>
    <w:lvl w:ilvl="0" w:tplc="89A285E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6165210">
    <w:abstractNumId w:val="6"/>
  </w:num>
  <w:num w:numId="2" w16cid:durableId="1217744580">
    <w:abstractNumId w:val="7"/>
  </w:num>
  <w:num w:numId="3" w16cid:durableId="871185597">
    <w:abstractNumId w:val="1"/>
  </w:num>
  <w:num w:numId="4" w16cid:durableId="209390721">
    <w:abstractNumId w:val="3"/>
  </w:num>
  <w:num w:numId="5" w16cid:durableId="1170560334">
    <w:abstractNumId w:val="5"/>
  </w:num>
  <w:num w:numId="6" w16cid:durableId="552617740">
    <w:abstractNumId w:val="2"/>
  </w:num>
  <w:num w:numId="7" w16cid:durableId="1649745124">
    <w:abstractNumId w:val="4"/>
  </w:num>
  <w:num w:numId="8" w16cid:durableId="139423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FA"/>
    <w:rsid w:val="0000160E"/>
    <w:rsid w:val="00007D35"/>
    <w:rsid w:val="000275EA"/>
    <w:rsid w:val="000325BE"/>
    <w:rsid w:val="00067545"/>
    <w:rsid w:val="000B0D97"/>
    <w:rsid w:val="000B76D7"/>
    <w:rsid w:val="000C0D0E"/>
    <w:rsid w:val="000E56CA"/>
    <w:rsid w:val="00140076"/>
    <w:rsid w:val="00142B03"/>
    <w:rsid w:val="001B2064"/>
    <w:rsid w:val="001C5E24"/>
    <w:rsid w:val="001E5F01"/>
    <w:rsid w:val="001E7900"/>
    <w:rsid w:val="001F4306"/>
    <w:rsid w:val="00246A7E"/>
    <w:rsid w:val="0025578C"/>
    <w:rsid w:val="0025606E"/>
    <w:rsid w:val="002A2EE7"/>
    <w:rsid w:val="002A4AFC"/>
    <w:rsid w:val="002A7526"/>
    <w:rsid w:val="002B50C4"/>
    <w:rsid w:val="0032295C"/>
    <w:rsid w:val="00394C70"/>
    <w:rsid w:val="003C0A3B"/>
    <w:rsid w:val="003E29C2"/>
    <w:rsid w:val="00407D35"/>
    <w:rsid w:val="00422ACC"/>
    <w:rsid w:val="00471C4C"/>
    <w:rsid w:val="004973A1"/>
    <w:rsid w:val="004F199F"/>
    <w:rsid w:val="00550AC5"/>
    <w:rsid w:val="00550B1C"/>
    <w:rsid w:val="00585360"/>
    <w:rsid w:val="005B647F"/>
    <w:rsid w:val="005C436A"/>
    <w:rsid w:val="005F197A"/>
    <w:rsid w:val="00621B8E"/>
    <w:rsid w:val="006926BB"/>
    <w:rsid w:val="006F0A01"/>
    <w:rsid w:val="0070569B"/>
    <w:rsid w:val="0071037B"/>
    <w:rsid w:val="007341BA"/>
    <w:rsid w:val="00780013"/>
    <w:rsid w:val="00783F00"/>
    <w:rsid w:val="007B1536"/>
    <w:rsid w:val="00804B07"/>
    <w:rsid w:val="008211FB"/>
    <w:rsid w:val="0082554C"/>
    <w:rsid w:val="00836B2D"/>
    <w:rsid w:val="008C03EE"/>
    <w:rsid w:val="008D0469"/>
    <w:rsid w:val="0090745F"/>
    <w:rsid w:val="00914B1D"/>
    <w:rsid w:val="009228C2"/>
    <w:rsid w:val="00925437"/>
    <w:rsid w:val="00976B34"/>
    <w:rsid w:val="00980E20"/>
    <w:rsid w:val="00980EAA"/>
    <w:rsid w:val="009C38F8"/>
    <w:rsid w:val="009C5523"/>
    <w:rsid w:val="009D1120"/>
    <w:rsid w:val="009D3953"/>
    <w:rsid w:val="00A5270A"/>
    <w:rsid w:val="00A60D79"/>
    <w:rsid w:val="00A74DBC"/>
    <w:rsid w:val="00AA3814"/>
    <w:rsid w:val="00AC35F0"/>
    <w:rsid w:val="00AD7E49"/>
    <w:rsid w:val="00B1276D"/>
    <w:rsid w:val="00B24227"/>
    <w:rsid w:val="00B24777"/>
    <w:rsid w:val="00B46983"/>
    <w:rsid w:val="00B51D52"/>
    <w:rsid w:val="00BA5D2A"/>
    <w:rsid w:val="00BC6806"/>
    <w:rsid w:val="00BE5B85"/>
    <w:rsid w:val="00BF7921"/>
    <w:rsid w:val="00C05071"/>
    <w:rsid w:val="00C22876"/>
    <w:rsid w:val="00C44C13"/>
    <w:rsid w:val="00C513B5"/>
    <w:rsid w:val="00C617E0"/>
    <w:rsid w:val="00CC45BF"/>
    <w:rsid w:val="00D31249"/>
    <w:rsid w:val="00D34EC8"/>
    <w:rsid w:val="00D51019"/>
    <w:rsid w:val="00D819D2"/>
    <w:rsid w:val="00E444AE"/>
    <w:rsid w:val="00E74B93"/>
    <w:rsid w:val="00EA0247"/>
    <w:rsid w:val="00EA749D"/>
    <w:rsid w:val="00EB16CF"/>
    <w:rsid w:val="00EB44BE"/>
    <w:rsid w:val="00EC2E78"/>
    <w:rsid w:val="00EF69FA"/>
    <w:rsid w:val="00F17449"/>
    <w:rsid w:val="00F31230"/>
    <w:rsid w:val="00F41A22"/>
    <w:rsid w:val="00F66861"/>
    <w:rsid w:val="00F70EE5"/>
    <w:rsid w:val="00F75640"/>
    <w:rsid w:val="00FD1DEB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69C0"/>
  <w15:chartTrackingRefBased/>
  <w15:docId w15:val="{A7FF3A79-B359-4DEE-8605-A958C24F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9F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C2"/>
    <w:pPr>
      <w:keepNext/>
      <w:keepLines/>
      <w:spacing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6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EF69FA"/>
    <w:pPr>
      <w:numPr>
        <w:numId w:val="2"/>
      </w:numPr>
      <w:ind w:left="357" w:hanging="357"/>
      <w:contextualSpacing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3E29C2"/>
    <w:rPr>
      <w:rFonts w:ascii="Arial" w:eastAsiaTheme="majorEastAsia" w:hAnsi="Arial" w:cstheme="majorBidi"/>
      <w:b/>
      <w:sz w:val="32"/>
      <w:szCs w:val="32"/>
    </w:rPr>
  </w:style>
  <w:style w:type="paragraph" w:customStyle="1" w:styleId="Bodytextbold">
    <w:name w:val="Bodytext bold"/>
    <w:qFormat/>
    <w:rsid w:val="005C436A"/>
    <w:pPr>
      <w:spacing w:after="0" w:line="240" w:lineRule="auto"/>
    </w:pPr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F756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4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5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B8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85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AD7E49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00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5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7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5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I Document" ma:contentTypeID="0x010100BC6B0EF018883849B5DFDC7E9B7A6DDC009E5F9051476A894EA21CFCD0C04BA1F5" ma:contentTypeVersion="22" ma:contentTypeDescription="" ma:contentTypeScope="" ma:versionID="0a8640b96c5489ef64a79fc84e4857de">
  <xsd:schema xmlns:xsd="http://www.w3.org/2001/XMLSchema" xmlns:xs="http://www.w3.org/2001/XMLSchema" xmlns:p="http://schemas.microsoft.com/office/2006/metadata/properties" xmlns:ns3="2d11f6c9-46f2-45f7-991c-50a89a3b313c" xmlns:ns4="d51b02e1-21b1-47e6-b520-c8d86de43b69" targetNamespace="http://schemas.microsoft.com/office/2006/metadata/properties" ma:root="true" ma:fieldsID="4af458c8c5a0c40248bbc132f2288799" ns3:_="" ns4:_="">
    <xsd:import namespace="2d11f6c9-46f2-45f7-991c-50a89a3b313c"/>
    <xsd:import namespace="d51b02e1-21b1-47e6-b520-c8d86de43b69"/>
    <xsd:element name="properties">
      <xsd:complexType>
        <xsd:sequence>
          <xsd:element name="documentManagement">
            <xsd:complexType>
              <xsd:all>
                <xsd:element ref="ns3:e45da61abf024b109f3b8773205202a9" minOccurs="0"/>
                <xsd:element ref="ns4:TaxCatchAll" minOccurs="0"/>
                <xsd:element ref="ns4:TaxCatchAllLabel" minOccurs="0"/>
                <xsd:element ref="ns3:m862c45048c744738f3c92beb32fe0db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1f6c9-46f2-45f7-991c-50a89a3b313c" elementFormDefault="qualified">
    <xsd:import namespace="http://schemas.microsoft.com/office/2006/documentManagement/types"/>
    <xsd:import namespace="http://schemas.microsoft.com/office/infopath/2007/PartnerControls"/>
    <xsd:element name="e45da61abf024b109f3b8773205202a9" ma:index="7" ma:taxonomy="true" ma:internalName="e45da61abf024b109f3b8773205202a9" ma:taxonomyFieldName="HSIStructure" ma:displayName="HSI Structure" ma:indexed="true" ma:readOnly="false" ma:default="" ma:fieldId="{e45da61a-bf02-4b10-9f3b-8773205202a9}" ma:sspId="d9bb0b2c-a2ad-4b06-83fe-79dd45989e6c" ma:termSetId="78a116e3-a3e9-4840-b570-f07b46829e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62c45048c744738f3c92beb32fe0db" ma:index="14" nillable="true" ma:taxonomy="true" ma:internalName="m862c45048c744738f3c92beb32fe0db" ma:taxonomyFieldName="Search_x0020_Keywords" ma:displayName="Search Keywords" ma:default="" ma:fieldId="{6862c450-48c7-4473-8f3c-92beb32fe0db}" ma:taxonomyMulti="true" ma:sspId="d9bb0b2c-a2ad-4b06-83fe-79dd45989e6c" ma:termSetId="cdeb5e12-3939-4587-8db4-24fbbd0787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b02e1-21b1-47e6-b520-c8d86de43b6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17d54bb-8bb3-4d57-9591-6f57c70cd9dc}" ma:internalName="TaxCatchAll" ma:showField="CatchAllData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17d54bb-8bb3-4d57-9591-6f57c70cd9dc}" ma:internalName="TaxCatchAllLabel" ma:readOnly="true" ma:showField="CatchAllDataLabel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 ma:index="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5da61abf024b109f3b8773205202a9 xmlns="2d11f6c9-46f2-45f7-991c-50a89a3b31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</TermName>
          <TermId xmlns="http://schemas.microsoft.com/office/infopath/2007/PartnerControls">fc510abd-bfd5-423d-b1ad-81f65156a6d2</TermId>
        </TermInfo>
      </Terms>
    </e45da61abf024b109f3b8773205202a9>
    <m862c45048c744738f3c92beb32fe0db xmlns="2d11f6c9-46f2-45f7-991c-50a89a3b313c">
      <Terms xmlns="http://schemas.microsoft.com/office/infopath/2007/PartnerControls"/>
    </m862c45048c744738f3c92beb32fe0db>
    <TaxCatchAll xmlns="d51b02e1-21b1-47e6-b520-c8d86de43b69">
      <Value>236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0F31C-E91C-49A5-BEA2-3A25D21D8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1f6c9-46f2-45f7-991c-50a89a3b313c"/>
    <ds:schemaRef ds:uri="d51b02e1-21b1-47e6-b520-c8d86de43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A5B77-49B9-4658-A4CC-47EE6814A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79569-52A8-4CD1-80FC-AF065D875CA7}">
  <ds:schemaRefs>
    <ds:schemaRef ds:uri="http://purl.org/dc/terms/"/>
    <ds:schemaRef ds:uri="http://schemas.openxmlformats.org/package/2006/metadata/core-properties"/>
    <ds:schemaRef ds:uri="http://purl.org/dc/dcmitype/"/>
    <ds:schemaRef ds:uri="d51b02e1-21b1-47e6-b520-c8d86de43b6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d11f6c9-46f2-45f7-991c-50a89a3b313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26778D-791D-4894-9502-D6FBB3CD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APS Employee Census Key Workforce Actions</vt:lpstr>
    </vt:vector>
  </TitlesOfParts>
  <Company>Australian Government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Census Action Plan</dc:title>
  <dc:subject/>
  <cp:keywords/>
  <dc:description/>
  <cp:lastModifiedBy>Buckton, Lauren</cp:lastModifiedBy>
  <cp:revision>3</cp:revision>
  <dcterms:created xsi:type="dcterms:W3CDTF">2023-11-28T03:36:00Z</dcterms:created>
  <dcterms:modified xsi:type="dcterms:W3CDTF">2023-11-28T22:23:00Z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IStructure">
    <vt:lpwstr>236;#people|fc510abd-bfd5-423d-b1ad-81f65156a6d2</vt:lpwstr>
  </property>
  <property fmtid="{D5CDD505-2E9C-101B-9397-08002B2CF9AE}" pid="3" name="ContentTypeId">
    <vt:lpwstr>0x010100BC6B0EF018883849B5DFDC7E9B7A6DDC009E5F9051476A894EA21CFCD0C04BA1F5</vt:lpwstr>
  </property>
  <property fmtid="{D5CDD505-2E9C-101B-9397-08002B2CF9AE}" pid="4" name="Search Keywords">
    <vt:lpwstr/>
  </property>
</Properties>
</file>