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65" w:rsidRDefault="007F7865" w:rsidP="007F7865">
      <w:pPr>
        <w:pStyle w:val="Heading1"/>
      </w:pPr>
      <w:bookmarkStart w:id="0" w:name="_GoBack"/>
      <w:bookmarkEnd w:id="0"/>
      <w:r>
        <w:t>Digital cards – concession provider</w:t>
      </w:r>
    </w:p>
    <w:p w:rsidR="007F7865" w:rsidRPr="007F7865" w:rsidRDefault="007F7865" w:rsidP="007F7865">
      <w:pPr>
        <w:pStyle w:val="BodyText"/>
        <w:rPr>
          <w:b/>
        </w:rPr>
      </w:pPr>
      <w:r w:rsidRPr="007F7865">
        <w:rPr>
          <w:b/>
        </w:rPr>
        <w:t>Information for concession card providers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concession and health care cards are available in a physical and digital version. The digital version can be accessed through 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and Express </w:t>
      </w:r>
      <w:proofErr w:type="gramStart"/>
      <w:r w:rsidRPr="007F7865">
        <w:rPr>
          <w:lang w:val="en-US" w:eastAsia="en-AU"/>
        </w:rPr>
        <w:t>Plus</w:t>
      </w:r>
      <w:proofErr w:type="gramEnd"/>
      <w:r w:rsidRPr="007F7865">
        <w:rPr>
          <w:lang w:val="en-US" w:eastAsia="en-AU"/>
        </w:rPr>
        <w:t xml:space="preserve">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apps. They give customers another option for how they carry and present their cards.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proofErr w:type="spellStart"/>
      <w:proofErr w:type="gramStart"/>
      <w:r w:rsidRPr="007F7865">
        <w:rPr>
          <w:lang w:val="en-US" w:eastAsia="en-AU"/>
        </w:rPr>
        <w:t>myGov</w:t>
      </w:r>
      <w:proofErr w:type="spellEnd"/>
      <w:proofErr w:type="gramEnd"/>
      <w:r w:rsidRPr="007F7865">
        <w:rPr>
          <w:lang w:val="en-US" w:eastAsia="en-AU"/>
        </w:rPr>
        <w:t xml:space="preserve"> app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wallet is a place </w:t>
      </w:r>
      <w:proofErr w:type="gramStart"/>
      <w:r w:rsidRPr="007F7865">
        <w:rPr>
          <w:lang w:val="en-US" w:eastAsia="en-AU"/>
        </w:rPr>
        <w:t>to securely store</w:t>
      </w:r>
      <w:proofErr w:type="gramEnd"/>
      <w:r w:rsidRPr="007F7865">
        <w:rPr>
          <w:lang w:val="en-US" w:eastAsia="en-AU"/>
        </w:rPr>
        <w:t xml:space="preserve"> some government digital cards and certificates. The items a customer can add depends on their linked services and circumstances.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>The following items are currently available:</w:t>
      </w:r>
    </w:p>
    <w:p w:rsidR="007F7865" w:rsidRPr="007F7865" w:rsidRDefault="007F7865" w:rsidP="007F7865">
      <w:pPr>
        <w:pStyle w:val="ListBullet"/>
        <w:rPr>
          <w:lang w:val="en-US" w:eastAsia="en-AU"/>
        </w:rPr>
      </w:pP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concession and health care cards</w:t>
      </w:r>
    </w:p>
    <w:p w:rsidR="007F7865" w:rsidRPr="007F7865" w:rsidRDefault="007F7865" w:rsidP="007F7865">
      <w:pPr>
        <w:pStyle w:val="ListBullet2"/>
        <w:rPr>
          <w:lang w:val="en-US" w:eastAsia="en-AU"/>
        </w:rPr>
      </w:pPr>
      <w:r w:rsidRPr="007F7865">
        <w:rPr>
          <w:lang w:val="en-US" w:eastAsia="en-AU"/>
        </w:rPr>
        <w:t>Commonwealth Seniors Health Card (CSHC)</w:t>
      </w:r>
    </w:p>
    <w:p w:rsidR="007F7865" w:rsidRPr="007F7865" w:rsidRDefault="007F7865" w:rsidP="007F7865">
      <w:pPr>
        <w:pStyle w:val="ListBullet2"/>
        <w:rPr>
          <w:lang w:val="en-US" w:eastAsia="en-AU"/>
        </w:rPr>
      </w:pPr>
      <w:r w:rsidRPr="007F7865">
        <w:rPr>
          <w:lang w:val="en-US" w:eastAsia="en-AU"/>
        </w:rPr>
        <w:t>Pensioner Concession Card (PCC)</w:t>
      </w:r>
    </w:p>
    <w:p w:rsidR="007F7865" w:rsidRPr="007F7865" w:rsidRDefault="007F7865" w:rsidP="007F7865">
      <w:pPr>
        <w:pStyle w:val="ListBullet2"/>
        <w:rPr>
          <w:lang w:val="en-US" w:eastAsia="en-AU"/>
        </w:rPr>
      </w:pPr>
      <w:r w:rsidRPr="007F7865">
        <w:rPr>
          <w:lang w:val="en-US" w:eastAsia="en-AU"/>
        </w:rPr>
        <w:t>Low Income Health Care Card (LIC)</w:t>
      </w:r>
    </w:p>
    <w:p w:rsidR="007F7865" w:rsidRPr="007F7865" w:rsidRDefault="007F7865" w:rsidP="007F7865">
      <w:pPr>
        <w:pStyle w:val="ListBullet2"/>
        <w:rPr>
          <w:lang w:val="en-US" w:eastAsia="en-AU"/>
        </w:rPr>
      </w:pPr>
      <w:r w:rsidRPr="007F7865">
        <w:rPr>
          <w:lang w:val="en-US" w:eastAsia="en-AU"/>
        </w:rPr>
        <w:t>Health Care Card (HCC)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>More items will be available in future.</w:t>
      </w:r>
    </w:p>
    <w:p w:rsidR="007F7865" w:rsidRPr="007F7865" w:rsidRDefault="007F7865" w:rsidP="007F7865">
      <w:pPr>
        <w:pStyle w:val="Heading3"/>
        <w:rPr>
          <w:lang w:val="en-US" w:eastAsia="en-AU"/>
        </w:rPr>
      </w:pPr>
      <w:r w:rsidRPr="007F7865">
        <w:rPr>
          <w:lang w:val="en-US" w:eastAsia="en-AU"/>
        </w:rPr>
        <w:t>How do customers access and use a digital card?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To access digital cards a customer must be a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concession </w:t>
      </w:r>
      <w:proofErr w:type="gramStart"/>
      <w:r w:rsidRPr="007F7865">
        <w:rPr>
          <w:lang w:val="en-US" w:eastAsia="en-AU"/>
        </w:rPr>
        <w:t>card holder</w:t>
      </w:r>
      <w:proofErr w:type="gramEnd"/>
      <w:r w:rsidRPr="007F7865">
        <w:rPr>
          <w:lang w:val="en-US" w:eastAsia="en-AU"/>
        </w:rPr>
        <w:t xml:space="preserve"> and have a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online account and downloaded 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app.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Customers access their digital cards by signing in to their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app and selecting the wallet from the home screen.</w:t>
      </w:r>
    </w:p>
    <w:p w:rsidR="007F7865" w:rsidRPr="007F7865" w:rsidRDefault="007F7865" w:rsidP="007F7865">
      <w:pPr>
        <w:pStyle w:val="Heading3"/>
        <w:rPr>
          <w:lang w:val="en-US" w:eastAsia="en-AU"/>
        </w:rPr>
      </w:pPr>
      <w:r w:rsidRPr="007F7865">
        <w:rPr>
          <w:lang w:val="en-US" w:eastAsia="en-AU"/>
        </w:rPr>
        <w:t>How do I know a customer has a genuine digital card?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Customers need to sign in to 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app and show the card in the app to make sure </w:t>
      </w:r>
      <w:proofErr w:type="gramStart"/>
      <w:r w:rsidRPr="007F7865">
        <w:rPr>
          <w:lang w:val="en-US" w:eastAsia="en-AU"/>
        </w:rPr>
        <w:t>it’s</w:t>
      </w:r>
      <w:proofErr w:type="gramEnd"/>
      <w:r w:rsidRPr="007F7865">
        <w:rPr>
          <w:lang w:val="en-US" w:eastAsia="en-AU"/>
        </w:rPr>
        <w:t xml:space="preserve"> genuine and valid. Digital cards and certificates in 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wallet have security features, including a hologram and a QR code on them. Providers can scan the QR codes to verify the wallet item is genuine and valid.</w:t>
      </w:r>
    </w:p>
    <w:p w:rsid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>Support customers to follow these steps on their device and show you their QR code on the digital card or certificate: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rPr>
          <w:lang w:val="en-US" w:eastAsia="en-AU"/>
        </w:rPr>
        <w:t xml:space="preserve">Open the app and go to </w:t>
      </w:r>
      <w:r w:rsidRPr="007F7865">
        <w:rPr>
          <w:b/>
          <w:bCs/>
          <w:lang w:val="en-US" w:eastAsia="en-AU"/>
        </w:rPr>
        <w:t>Wallet</w:t>
      </w:r>
      <w:r w:rsidRPr="007F7865">
        <w:rPr>
          <w:lang w:val="en-US" w:eastAsia="en-AU"/>
        </w:rPr>
        <w:t xml:space="preserve"> on the home screen.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rPr>
          <w:lang w:val="en-US" w:eastAsia="en-AU"/>
        </w:rPr>
        <w:t xml:space="preserve">Select the item that needs to </w:t>
      </w:r>
      <w:proofErr w:type="gramStart"/>
      <w:r w:rsidRPr="007F7865">
        <w:rPr>
          <w:lang w:val="en-US" w:eastAsia="en-AU"/>
        </w:rPr>
        <w:t>be verified</w:t>
      </w:r>
      <w:proofErr w:type="gramEnd"/>
      <w:r w:rsidRPr="007F7865">
        <w:rPr>
          <w:lang w:val="en-US" w:eastAsia="en-AU"/>
        </w:rPr>
        <w:t>.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rPr>
          <w:lang w:val="en-US" w:eastAsia="en-AU"/>
        </w:rPr>
        <w:t xml:space="preserve">Present the provider with the QR code in the card or select </w:t>
      </w:r>
      <w:r w:rsidRPr="007F7865">
        <w:rPr>
          <w:b/>
          <w:bCs/>
          <w:lang w:val="en-US" w:eastAsia="en-AU"/>
        </w:rPr>
        <w:t>Verify card</w:t>
      </w:r>
      <w:r w:rsidRPr="007F7865">
        <w:rPr>
          <w:lang w:val="en-US" w:eastAsia="en-AU"/>
        </w:rPr>
        <w:t>.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rPr>
          <w:lang w:val="en-US" w:eastAsia="en-AU"/>
        </w:rPr>
        <w:t>If you select Verify Card this will generate a QR code. Present the provider with the QR code.</w:t>
      </w:r>
    </w:p>
    <w:p w:rsidR="007F7865" w:rsidRPr="007F7865" w:rsidRDefault="007F7865" w:rsidP="007F7865">
      <w:pPr>
        <w:pStyle w:val="Heading3"/>
        <w:rPr>
          <w:lang w:val="en-US" w:eastAsia="en-AU"/>
        </w:rPr>
      </w:pPr>
      <w:r w:rsidRPr="007F7865">
        <w:rPr>
          <w:lang w:val="en-US" w:eastAsia="en-AU"/>
        </w:rPr>
        <w:lastRenderedPageBreak/>
        <w:t>How do I scan QR codes?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Providers will need to use the </w:t>
      </w:r>
      <w:proofErr w:type="spellStart"/>
      <w:r w:rsidRPr="007F7865">
        <w:rPr>
          <w:lang w:val="en-US" w:eastAsia="en-AU"/>
        </w:rPr>
        <w:t>myGov</w:t>
      </w:r>
      <w:proofErr w:type="spellEnd"/>
      <w:r w:rsidRPr="007F7865">
        <w:rPr>
          <w:lang w:val="en-US" w:eastAsia="en-AU"/>
        </w:rPr>
        <w:t xml:space="preserve"> app to verify items in the wallet. Follow these steps to scan a QR code:</w:t>
      </w:r>
    </w:p>
    <w:p w:rsidR="007F7865" w:rsidRPr="007F7865" w:rsidRDefault="007F7865" w:rsidP="007F7865">
      <w:pPr>
        <w:pStyle w:val="ListNumber"/>
      </w:pPr>
      <w:r w:rsidRPr="007F7865">
        <w:t xml:space="preserve">Open the </w:t>
      </w:r>
      <w:proofErr w:type="spellStart"/>
      <w:r w:rsidRPr="007F7865">
        <w:t>myGov</w:t>
      </w:r>
      <w:proofErr w:type="spellEnd"/>
      <w:r w:rsidRPr="007F7865">
        <w:t xml:space="preserve"> app and select the </w:t>
      </w:r>
      <w:r w:rsidRPr="007F7865">
        <w:rPr>
          <w:b/>
        </w:rPr>
        <w:t>QR scanner</w:t>
      </w:r>
      <w:r w:rsidRPr="007F7865">
        <w:t xml:space="preserve"> icon from the Welcome screen. You </w:t>
      </w:r>
      <w:proofErr w:type="gramStart"/>
      <w:r w:rsidRPr="007F7865">
        <w:t>don’t</w:t>
      </w:r>
      <w:proofErr w:type="gramEnd"/>
      <w:r w:rsidRPr="007F7865">
        <w:t xml:space="preserve"> need to sign in.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t xml:space="preserve">Allow camera permission to scan the item by selecting </w:t>
      </w:r>
      <w:r w:rsidRPr="007F7865">
        <w:rPr>
          <w:b/>
        </w:rPr>
        <w:t>I agree</w:t>
      </w:r>
      <w:r w:rsidRPr="007F7865">
        <w:t>.</w:t>
      </w:r>
      <w:r>
        <w:t xml:space="preserve">  </w:t>
      </w:r>
    </w:p>
    <w:p w:rsidR="007F7865" w:rsidRPr="007F7865" w:rsidRDefault="007F7865" w:rsidP="007F7865">
      <w:pPr>
        <w:pStyle w:val="ListNumber"/>
        <w:rPr>
          <w:lang w:val="en-US" w:eastAsia="en-AU"/>
        </w:rPr>
      </w:pPr>
      <w:r w:rsidRPr="007F7865">
        <w:t xml:space="preserve">Scan the item you want to verify. Items </w:t>
      </w:r>
      <w:proofErr w:type="gramStart"/>
      <w:r w:rsidRPr="007F7865">
        <w:t>will be described</w:t>
      </w:r>
      <w:proofErr w:type="gramEnd"/>
      <w:r w:rsidRPr="007F7865">
        <w:t xml:space="preserve"> as valid or invalid.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r w:rsidRPr="007F7865">
        <w:rPr>
          <w:lang w:val="en-US" w:eastAsia="en-AU"/>
        </w:rPr>
        <w:t xml:space="preserve">Express </w:t>
      </w:r>
      <w:proofErr w:type="gramStart"/>
      <w:r w:rsidRPr="007F7865">
        <w:rPr>
          <w:lang w:val="en-US" w:eastAsia="en-AU"/>
        </w:rPr>
        <w:t>Plus</w:t>
      </w:r>
      <w:proofErr w:type="gramEnd"/>
      <w:r w:rsidRPr="007F7865">
        <w:rPr>
          <w:lang w:val="en-US" w:eastAsia="en-AU"/>
        </w:rPr>
        <w:t xml:space="preserve">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Digital cards are an electronic feature in the Express </w:t>
      </w:r>
      <w:proofErr w:type="gramStart"/>
      <w:r w:rsidRPr="007F7865">
        <w:rPr>
          <w:lang w:val="en-US" w:eastAsia="en-AU"/>
        </w:rPr>
        <w:t>Plus</w:t>
      </w:r>
      <w:proofErr w:type="gramEnd"/>
      <w:r w:rsidRPr="007F7865">
        <w:rPr>
          <w:lang w:val="en-US" w:eastAsia="en-AU"/>
        </w:rPr>
        <w:t xml:space="preserve">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app. This includes the:</w:t>
      </w:r>
    </w:p>
    <w:p w:rsidR="007F7865" w:rsidRPr="007F7865" w:rsidRDefault="007F7865" w:rsidP="007F7865">
      <w:pPr>
        <w:pStyle w:val="ListBullet"/>
        <w:rPr>
          <w:lang w:val="en-US" w:eastAsia="en-AU"/>
        </w:rPr>
      </w:pPr>
      <w:r w:rsidRPr="007F7865">
        <w:rPr>
          <w:lang w:val="en-US" w:eastAsia="en-AU"/>
        </w:rPr>
        <w:t>Commonwealth Seniors Health Card (CSHC)</w:t>
      </w:r>
    </w:p>
    <w:p w:rsidR="007F7865" w:rsidRPr="007F7865" w:rsidRDefault="007F7865" w:rsidP="007F7865">
      <w:pPr>
        <w:pStyle w:val="ListBullet"/>
        <w:rPr>
          <w:lang w:val="en-US" w:eastAsia="en-AU"/>
        </w:rPr>
      </w:pPr>
      <w:r w:rsidRPr="007F7865">
        <w:rPr>
          <w:lang w:val="en-US" w:eastAsia="en-AU"/>
        </w:rPr>
        <w:t>Pensioner Concession Card (PCC)</w:t>
      </w:r>
    </w:p>
    <w:p w:rsidR="007F7865" w:rsidRPr="007F7865" w:rsidRDefault="007F7865" w:rsidP="007F7865">
      <w:pPr>
        <w:pStyle w:val="ListBullet"/>
        <w:rPr>
          <w:lang w:val="en-US" w:eastAsia="en-AU"/>
        </w:rPr>
      </w:pPr>
      <w:r w:rsidRPr="007F7865">
        <w:rPr>
          <w:lang w:val="en-US" w:eastAsia="en-AU"/>
        </w:rPr>
        <w:t>Low Income Health Care Card (LIC)</w:t>
      </w:r>
    </w:p>
    <w:p w:rsidR="007F7865" w:rsidRPr="007F7865" w:rsidRDefault="007F7865" w:rsidP="007F7865">
      <w:pPr>
        <w:pStyle w:val="ListBullet"/>
        <w:rPr>
          <w:lang w:val="en-US" w:eastAsia="en-AU"/>
        </w:rPr>
      </w:pPr>
      <w:r w:rsidRPr="007F7865">
        <w:rPr>
          <w:lang w:val="en-US" w:eastAsia="en-AU"/>
        </w:rPr>
        <w:t>Health Care Card (HCC)</w:t>
      </w:r>
    </w:p>
    <w:p w:rsidR="007F7865" w:rsidRPr="007F7865" w:rsidRDefault="007F7865" w:rsidP="007F7865">
      <w:pPr>
        <w:pStyle w:val="Heading3"/>
        <w:rPr>
          <w:lang w:val="en-US" w:eastAsia="en-AU"/>
        </w:rPr>
      </w:pPr>
      <w:r w:rsidRPr="007F7865">
        <w:rPr>
          <w:lang w:val="en-US" w:eastAsia="en-AU"/>
        </w:rPr>
        <w:t>How do customers access and use a digital card?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To access digital cards a customer must be a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concession </w:t>
      </w:r>
      <w:proofErr w:type="gramStart"/>
      <w:r w:rsidRPr="007F7865">
        <w:rPr>
          <w:lang w:val="en-US" w:eastAsia="en-AU"/>
        </w:rPr>
        <w:t>card holder</w:t>
      </w:r>
      <w:proofErr w:type="gramEnd"/>
      <w:r w:rsidRPr="007F7865">
        <w:rPr>
          <w:lang w:val="en-US" w:eastAsia="en-AU"/>
        </w:rPr>
        <w:t xml:space="preserve">, have a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online account and downloaded the latest version of the Express Plus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app.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Customers access their digital cards by signing in to the Express </w:t>
      </w:r>
      <w:proofErr w:type="gramStart"/>
      <w:r w:rsidRPr="007F7865">
        <w:rPr>
          <w:lang w:val="en-US" w:eastAsia="en-AU"/>
        </w:rPr>
        <w:t>Plus</w:t>
      </w:r>
      <w:proofErr w:type="gramEnd"/>
      <w:r w:rsidRPr="007F7865">
        <w:rPr>
          <w:lang w:val="en-US" w:eastAsia="en-AU"/>
        </w:rPr>
        <w:t xml:space="preserve">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 and selecting the </w:t>
      </w:r>
      <w:r w:rsidRPr="007F7865">
        <w:rPr>
          <w:b/>
        </w:rPr>
        <w:t>More</w:t>
      </w:r>
      <w:r w:rsidRPr="007F7865">
        <w:rPr>
          <w:lang w:val="en-US" w:eastAsia="en-AU"/>
        </w:rPr>
        <w:t xml:space="preserve"> menu on their home screen, then </w:t>
      </w:r>
      <w:r w:rsidRPr="007F7865">
        <w:rPr>
          <w:b/>
        </w:rPr>
        <w:t>Digital wallet</w:t>
      </w:r>
      <w:r w:rsidRPr="007F7865">
        <w:rPr>
          <w:lang w:val="en-US" w:eastAsia="en-AU"/>
        </w:rPr>
        <w:t>.</w:t>
      </w:r>
    </w:p>
    <w:p w:rsidR="007F7865" w:rsidRPr="007F7865" w:rsidRDefault="007F7865" w:rsidP="007F7865">
      <w:pPr>
        <w:pStyle w:val="Heading3"/>
        <w:rPr>
          <w:lang w:val="en-US" w:eastAsia="en-AU"/>
        </w:rPr>
      </w:pPr>
      <w:r w:rsidRPr="007F7865">
        <w:rPr>
          <w:lang w:val="en-US" w:eastAsia="en-AU"/>
        </w:rPr>
        <w:t>How do I know a customer has a genuine digital card?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Customers need to sign into the Express </w:t>
      </w:r>
      <w:proofErr w:type="gramStart"/>
      <w:r w:rsidRPr="007F7865">
        <w:rPr>
          <w:lang w:val="en-US" w:eastAsia="en-AU"/>
        </w:rPr>
        <w:t>Plus</w:t>
      </w:r>
      <w:proofErr w:type="gramEnd"/>
      <w:r w:rsidRPr="007F7865">
        <w:rPr>
          <w:lang w:val="en-US" w:eastAsia="en-AU"/>
        </w:rPr>
        <w:t xml:space="preserve"> </w:t>
      </w:r>
      <w:proofErr w:type="spellStart"/>
      <w:r w:rsidRPr="007F7865">
        <w:rPr>
          <w:lang w:val="en-US" w:eastAsia="en-AU"/>
        </w:rPr>
        <w:t>Centrelink</w:t>
      </w:r>
      <w:proofErr w:type="spellEnd"/>
      <w:r w:rsidRPr="007F7865">
        <w:rPr>
          <w:lang w:val="en-US" w:eastAsia="en-AU"/>
        </w:rPr>
        <w:t xml:space="preserve"> mobile app and show the card in the app to make sure it’s genuine and valid. Security measures are included in the Digital wallet to protect you and the </w:t>
      </w:r>
      <w:proofErr w:type="gramStart"/>
      <w:r w:rsidRPr="007F7865">
        <w:rPr>
          <w:lang w:val="en-US" w:eastAsia="en-AU"/>
        </w:rPr>
        <w:t>card holder</w:t>
      </w:r>
      <w:proofErr w:type="gramEnd"/>
      <w:r w:rsidRPr="007F7865">
        <w:rPr>
          <w:lang w:val="en-US" w:eastAsia="en-AU"/>
        </w:rPr>
        <w:t>.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>If customers have more than one concession or health care card, they can swipe left or right or up and down to switch between cards.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r w:rsidRPr="007F7865">
        <w:rPr>
          <w:lang w:val="en-US" w:eastAsia="en-AU"/>
        </w:rPr>
        <w:t>Will I be able to tell when a customer’s concession card expires?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t xml:space="preserve">The wallet provides real-time concession entitlement for customers. If a card is no longer active, </w:t>
      </w:r>
      <w:r w:rsidRPr="007F7865">
        <w:rPr>
          <w:b/>
        </w:rPr>
        <w:t>EXPIRED</w:t>
      </w:r>
      <w:r w:rsidRPr="007F7865">
        <w:rPr>
          <w:lang w:val="en-US" w:eastAsia="en-AU"/>
        </w:rPr>
        <w:t xml:space="preserve"> will appear across the card for 28 days before it no longer displays on a customer’s device.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r w:rsidRPr="007F7865">
        <w:rPr>
          <w:lang w:val="en-US" w:eastAsia="en-AU"/>
        </w:rPr>
        <w:t>Does it replace a customer’s physical concession card?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No. Digital cards are an alternative for customers and </w:t>
      </w:r>
      <w:proofErr w:type="gramStart"/>
      <w:r w:rsidRPr="007F7865">
        <w:rPr>
          <w:lang w:val="en-US" w:eastAsia="en-AU"/>
        </w:rPr>
        <w:t>don’t</w:t>
      </w:r>
      <w:proofErr w:type="gramEnd"/>
      <w:r w:rsidRPr="007F7865">
        <w:rPr>
          <w:lang w:val="en-US" w:eastAsia="en-AU"/>
        </w:rPr>
        <w:t xml:space="preserve"> replace the physical concession card. You should continue to accept physical concession cards when your customers present them.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r w:rsidRPr="007F7865">
        <w:rPr>
          <w:lang w:val="en-US" w:eastAsia="en-AU"/>
        </w:rPr>
        <w:lastRenderedPageBreak/>
        <w:t xml:space="preserve">What should I do if a customer’s digital card </w:t>
      </w:r>
      <w:proofErr w:type="gramStart"/>
      <w:r w:rsidRPr="007F7865">
        <w:rPr>
          <w:lang w:val="en-US" w:eastAsia="en-AU"/>
        </w:rPr>
        <w:t>doesn’t</w:t>
      </w:r>
      <w:proofErr w:type="gramEnd"/>
      <w:r w:rsidRPr="007F7865">
        <w:rPr>
          <w:lang w:val="en-US" w:eastAsia="en-AU"/>
        </w:rPr>
        <w:t xml:space="preserve"> work?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rPr>
          <w:lang w:val="en-US" w:eastAsia="en-AU"/>
        </w:rPr>
        <w:t xml:space="preserve">You can ask the customer to show you their physical concession card if they have it. If the customer </w:t>
      </w:r>
      <w:proofErr w:type="gramStart"/>
      <w:r w:rsidRPr="007F7865">
        <w:rPr>
          <w:lang w:val="en-US" w:eastAsia="en-AU"/>
        </w:rPr>
        <w:t>doesn’t</w:t>
      </w:r>
      <w:proofErr w:type="gramEnd"/>
      <w:r w:rsidRPr="007F7865">
        <w:rPr>
          <w:lang w:val="en-US" w:eastAsia="en-AU"/>
        </w:rPr>
        <w:t xml:space="preserve"> have a concession card, you can advise them to go to their local Services Australia service </w:t>
      </w:r>
      <w:proofErr w:type="spellStart"/>
      <w:r w:rsidRPr="007F7865">
        <w:rPr>
          <w:lang w:val="en-US" w:eastAsia="en-AU"/>
        </w:rPr>
        <w:t>centre</w:t>
      </w:r>
      <w:proofErr w:type="spellEnd"/>
      <w:r w:rsidRPr="007F7865">
        <w:rPr>
          <w:lang w:val="en-US" w:eastAsia="en-AU"/>
        </w:rPr>
        <w:t xml:space="preserve"> to receive a temporary card.</w:t>
      </w:r>
    </w:p>
    <w:p w:rsidR="007F7865" w:rsidRPr="007F7865" w:rsidRDefault="007F7865" w:rsidP="007F7865">
      <w:pPr>
        <w:pStyle w:val="Heading2"/>
        <w:rPr>
          <w:lang w:val="en-US" w:eastAsia="en-AU"/>
        </w:rPr>
      </w:pPr>
      <w:r w:rsidRPr="007F7865">
        <w:rPr>
          <w:lang w:val="en-US" w:eastAsia="en-AU"/>
        </w:rPr>
        <w:t>Where do I go if I want more information about digital cards?</w:t>
      </w:r>
    </w:p>
    <w:p w:rsidR="007F7865" w:rsidRPr="007F7865" w:rsidRDefault="007F7865" w:rsidP="007F7865">
      <w:pPr>
        <w:pStyle w:val="BodyText"/>
        <w:rPr>
          <w:lang w:val="en-US" w:eastAsia="en-AU"/>
        </w:rPr>
      </w:pPr>
      <w:r w:rsidRPr="007F7865">
        <w:t xml:space="preserve">If you provide concessions as part of your business and want to know more about digital cards, you can go to </w:t>
      </w:r>
      <w:r w:rsidRPr="007F7865">
        <w:rPr>
          <w:b/>
          <w:bCs/>
        </w:rPr>
        <w:t>servicesaustralia.gov.au/</w:t>
      </w:r>
      <w:proofErr w:type="spellStart"/>
      <w:r w:rsidRPr="007F7865">
        <w:rPr>
          <w:b/>
          <w:bCs/>
        </w:rPr>
        <w:t>digitalwalletorg</w:t>
      </w:r>
      <w:proofErr w:type="spellEnd"/>
      <w:r w:rsidRPr="007F7865">
        <w:t xml:space="preserve"> or </w:t>
      </w:r>
      <w:r w:rsidRPr="007F7865">
        <w:rPr>
          <w:b/>
          <w:bCs/>
        </w:rPr>
        <w:t>my.gov.au/app</w:t>
      </w:r>
      <w:r w:rsidRPr="007F7865">
        <w:rPr>
          <w:lang w:val="en-US" w:eastAsia="en-AU"/>
        </w:rPr>
        <w:t xml:space="preserve"> for more information.</w:t>
      </w:r>
    </w:p>
    <w:p w:rsidR="00876891" w:rsidRDefault="007F7865" w:rsidP="00B87C17">
      <w:pPr>
        <w:pStyle w:val="ProductCode"/>
      </w:pPr>
      <w:bookmarkStart w:id="1" w:name="ColumnTitle_Schedule"/>
      <w:bookmarkEnd w:id="1"/>
      <w:r>
        <w:t>11660.2303</w:t>
      </w:r>
    </w:p>
    <w:sectPr w:rsidR="00876891" w:rsidSect="008779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07" w:rsidRDefault="00042E07" w:rsidP="00C77FE4">
      <w:r>
        <w:separator/>
      </w:r>
    </w:p>
  </w:endnote>
  <w:endnote w:type="continuationSeparator" w:id="0">
    <w:p w:rsidR="00042E07" w:rsidRDefault="00042E07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07" w:rsidRDefault="00042E07" w:rsidP="00C77FE4">
      <w:r>
        <w:separator/>
      </w:r>
    </w:p>
  </w:footnote>
  <w:footnote w:type="continuationSeparator" w:id="0">
    <w:p w:rsidR="00042E07" w:rsidRDefault="00042E07" w:rsidP="00C7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58" w:rsidRDefault="0008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65"/>
    <w:rsid w:val="000076F8"/>
    <w:rsid w:val="00015456"/>
    <w:rsid w:val="000156A2"/>
    <w:rsid w:val="00015AE7"/>
    <w:rsid w:val="00032A7E"/>
    <w:rsid w:val="00042E07"/>
    <w:rsid w:val="00044271"/>
    <w:rsid w:val="00047ECA"/>
    <w:rsid w:val="00054392"/>
    <w:rsid w:val="00054F06"/>
    <w:rsid w:val="000671E4"/>
    <w:rsid w:val="00071651"/>
    <w:rsid w:val="00085A58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4CA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865"/>
    <w:rsid w:val="007F7BFB"/>
    <w:rsid w:val="008004E6"/>
    <w:rsid w:val="00802139"/>
    <w:rsid w:val="00856F5A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customStyle="1" w:styleId="Heading01">
    <w:name w:val="Heading 01"/>
    <w:basedOn w:val="Normal"/>
    <w:uiPriority w:val="99"/>
    <w:rsid w:val="007F7865"/>
    <w:pPr>
      <w:tabs>
        <w:tab w:val="clear" w:pos="1066"/>
        <w:tab w:val="left" w:pos="227"/>
      </w:tabs>
      <w:suppressAutoHyphens/>
      <w:autoSpaceDE w:val="0"/>
      <w:autoSpaceDN w:val="0"/>
      <w:adjustRightInd w:val="0"/>
      <w:spacing w:after="340" w:line="680" w:lineRule="atLeast"/>
      <w:textAlignment w:val="center"/>
    </w:pPr>
    <w:rPr>
      <w:rFonts w:ascii="Roboto Lt" w:hAnsi="Roboto Lt" w:cs="Roboto Lt"/>
      <w:color w:val="103163"/>
      <w:sz w:val="70"/>
      <w:szCs w:val="70"/>
      <w:lang w:val="en-US" w:eastAsia="en-AU"/>
    </w:rPr>
  </w:style>
  <w:style w:type="paragraph" w:customStyle="1" w:styleId="CallOutCopy01">
    <w:name w:val="Call Out Copy 01"/>
    <w:basedOn w:val="Normal"/>
    <w:uiPriority w:val="99"/>
    <w:rsid w:val="007F7865"/>
    <w:pPr>
      <w:tabs>
        <w:tab w:val="clear" w:pos="1066"/>
        <w:tab w:val="left" w:pos="170"/>
        <w:tab w:val="left" w:pos="397"/>
      </w:tabs>
      <w:suppressAutoHyphens/>
      <w:autoSpaceDE w:val="0"/>
      <w:autoSpaceDN w:val="0"/>
      <w:adjustRightInd w:val="0"/>
      <w:spacing w:after="397" w:line="440" w:lineRule="atLeast"/>
      <w:textAlignment w:val="center"/>
    </w:pPr>
    <w:rPr>
      <w:rFonts w:ascii="Roboto" w:hAnsi="Roboto" w:cs="Roboto"/>
      <w:color w:val="000000"/>
      <w:sz w:val="36"/>
      <w:szCs w:val="36"/>
      <w:lang w:val="en-US" w:eastAsia="en-AU"/>
    </w:rPr>
  </w:style>
  <w:style w:type="paragraph" w:customStyle="1" w:styleId="Heading02">
    <w:name w:val="Heading 02"/>
    <w:basedOn w:val="Normal"/>
    <w:uiPriority w:val="99"/>
    <w:rsid w:val="007F7865"/>
    <w:pPr>
      <w:tabs>
        <w:tab w:val="clear" w:pos="1066"/>
        <w:tab w:val="left" w:pos="227"/>
      </w:tabs>
      <w:suppressAutoHyphens/>
      <w:autoSpaceDE w:val="0"/>
      <w:autoSpaceDN w:val="0"/>
      <w:adjustRightInd w:val="0"/>
      <w:spacing w:before="113" w:after="113" w:line="400" w:lineRule="atLeast"/>
      <w:textAlignment w:val="center"/>
    </w:pPr>
    <w:rPr>
      <w:rFonts w:ascii="Roboto" w:hAnsi="Roboto" w:cs="Roboto"/>
      <w:b/>
      <w:bCs/>
      <w:color w:val="103163"/>
      <w:sz w:val="36"/>
      <w:szCs w:val="36"/>
      <w:lang w:val="en-US" w:eastAsia="en-AU"/>
    </w:rPr>
  </w:style>
  <w:style w:type="paragraph" w:customStyle="1" w:styleId="Bullet">
    <w:name w:val="Bullet"/>
    <w:basedOn w:val="Normal"/>
    <w:uiPriority w:val="99"/>
    <w:rsid w:val="007F7865"/>
    <w:pPr>
      <w:tabs>
        <w:tab w:val="clear" w:pos="1066"/>
        <w:tab w:val="left" w:pos="170"/>
        <w:tab w:val="left" w:pos="397"/>
      </w:tabs>
      <w:suppressAutoHyphens/>
      <w:autoSpaceDE w:val="0"/>
      <w:autoSpaceDN w:val="0"/>
      <w:adjustRightInd w:val="0"/>
      <w:spacing w:after="170" w:line="240" w:lineRule="atLeast"/>
      <w:ind w:left="170" w:hanging="170"/>
      <w:textAlignment w:val="center"/>
    </w:pPr>
    <w:rPr>
      <w:rFonts w:ascii="Roboto" w:hAnsi="Roboto" w:cs="Roboto"/>
      <w:color w:val="000000"/>
      <w:sz w:val="20"/>
      <w:szCs w:val="20"/>
      <w:lang w:val="en-US" w:eastAsia="en-AU"/>
    </w:rPr>
  </w:style>
  <w:style w:type="paragraph" w:customStyle="1" w:styleId="BulletLvl2">
    <w:name w:val="Bullet Lvl 2"/>
    <w:basedOn w:val="Normal"/>
    <w:uiPriority w:val="99"/>
    <w:rsid w:val="007F7865"/>
    <w:pPr>
      <w:tabs>
        <w:tab w:val="clear" w:pos="1066"/>
        <w:tab w:val="left" w:pos="397"/>
      </w:tabs>
      <w:suppressAutoHyphens/>
      <w:autoSpaceDE w:val="0"/>
      <w:autoSpaceDN w:val="0"/>
      <w:adjustRightInd w:val="0"/>
      <w:spacing w:after="57" w:line="240" w:lineRule="atLeast"/>
      <w:ind w:left="170"/>
      <w:textAlignment w:val="center"/>
    </w:pPr>
    <w:rPr>
      <w:rFonts w:ascii="Roboto" w:hAnsi="Roboto" w:cs="Roboto"/>
      <w:color w:val="000000"/>
      <w:sz w:val="20"/>
      <w:szCs w:val="20"/>
      <w:lang w:val="en-US" w:eastAsia="en-AU"/>
    </w:rPr>
  </w:style>
  <w:style w:type="paragraph" w:customStyle="1" w:styleId="Heading03">
    <w:name w:val="Heading 03"/>
    <w:basedOn w:val="Normal"/>
    <w:uiPriority w:val="99"/>
    <w:rsid w:val="007F7865"/>
    <w:pPr>
      <w:tabs>
        <w:tab w:val="clear" w:pos="1066"/>
        <w:tab w:val="left" w:pos="227"/>
      </w:tabs>
      <w:suppressAutoHyphens/>
      <w:autoSpaceDE w:val="0"/>
      <w:autoSpaceDN w:val="0"/>
      <w:adjustRightInd w:val="0"/>
      <w:spacing w:after="113" w:line="400" w:lineRule="atLeast"/>
      <w:textAlignment w:val="center"/>
    </w:pPr>
    <w:rPr>
      <w:rFonts w:ascii="Roboto Lt" w:hAnsi="Roboto Lt" w:cs="Roboto Lt"/>
      <w:color w:val="000000"/>
      <w:sz w:val="32"/>
      <w:szCs w:val="32"/>
      <w:lang w:val="en-US" w:eastAsia="en-AU"/>
    </w:rPr>
  </w:style>
  <w:style w:type="paragraph" w:customStyle="1" w:styleId="TableBodyTablecellstyles">
    <w:name w:val="Table Body (Table cell styles)"/>
    <w:basedOn w:val="Normal"/>
    <w:uiPriority w:val="99"/>
    <w:rsid w:val="007F7865"/>
    <w:pPr>
      <w:tabs>
        <w:tab w:val="clear" w:pos="1066"/>
        <w:tab w:val="left" w:pos="170"/>
      </w:tabs>
      <w:suppressAutoHyphens/>
      <w:autoSpaceDE w:val="0"/>
      <w:autoSpaceDN w:val="0"/>
      <w:adjustRightInd w:val="0"/>
      <w:spacing w:after="340" w:line="260" w:lineRule="atLeast"/>
      <w:textAlignment w:val="center"/>
    </w:pPr>
    <w:rPr>
      <w:rFonts w:ascii="Roboto" w:hAnsi="Roboto" w:cs="Roboto"/>
      <w:color w:val="000000"/>
      <w:spacing w:val="-2"/>
      <w:sz w:val="20"/>
      <w:szCs w:val="20"/>
      <w:lang w:val="en-US" w:eastAsia="en-AU"/>
    </w:rPr>
  </w:style>
  <w:style w:type="character" w:customStyle="1" w:styleId="Bold">
    <w:name w:val="Bold"/>
    <w:uiPriority w:val="99"/>
    <w:rsid w:val="007F7865"/>
    <w:rPr>
      <w:rFonts w:ascii="Roboto" w:hAnsi="Roboto" w:cs="Roboto"/>
      <w:b/>
      <w:bCs/>
    </w:rPr>
  </w:style>
  <w:style w:type="paragraph" w:styleId="Header">
    <w:name w:val="header"/>
    <w:basedOn w:val="Normal"/>
    <w:link w:val="HeaderChar"/>
    <w:uiPriority w:val="99"/>
    <w:unhideWhenUsed/>
    <w:rsid w:val="00085A58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A5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5A58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A58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bf9f20-9bb5-47ec-8df3-bd4417dedc2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MediaLengthInSeconds xmlns="33575905-37c6-48c2-bbc2-4ff826307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4" ma:contentTypeDescription="Create a new document." ma:contentTypeScope="" ma:versionID="e1f31669e225f9c49b6d5a9cbda9e73b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b404bbc0560a15dd18a9105984c69c02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ABEDC-43CA-4CE5-B850-A6CBA02023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bf9f20-9bb5-47ec-8df3-bd4417dedc23"/>
    <ds:schemaRef ds:uri="33575905-37c6-48c2-bbc2-4ff826307e28"/>
  </ds:schemaRefs>
</ds:datastoreItem>
</file>

<file path=customXml/itemProps2.xml><?xml version="1.0" encoding="utf-8"?>
<ds:datastoreItem xmlns:ds="http://schemas.openxmlformats.org/officeDocument/2006/customXml" ds:itemID="{C42D66E8-97A4-47D1-A108-BA7006A2B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939B-F837-4D07-A581-1C459D8D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cards – concession provider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cards – concession provider</dc:title>
  <dc:subject/>
  <dc:creator>Services Australia</dc:creator>
  <cp:keywords>11660.2303</cp:keywords>
  <dc:description/>
  <cp:lastModifiedBy/>
  <cp:revision>1</cp:revision>
  <dcterms:created xsi:type="dcterms:W3CDTF">2023-03-17T02:34:00Z</dcterms:created>
  <dcterms:modified xsi:type="dcterms:W3CDTF">2023-03-17T02:34:00Z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1761900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