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B5321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5610C9FE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78AE61EA" w14:textId="1ECDAF90" w:rsidR="00614473" w:rsidRDefault="001F6D80" w:rsidP="001D3200">
      <w:pPr>
        <w:pStyle w:val="DHSHeadinglevel2"/>
      </w:pPr>
      <w:bookmarkStart w:id="1" w:name="_GoBack"/>
      <w:r>
        <w:t>Jobs and Skills Summit – incentivise p</w:t>
      </w:r>
      <w:r w:rsidR="00614473" w:rsidRPr="00614473">
        <w:t xml:space="preserve">ensioners into the </w:t>
      </w:r>
      <w:r>
        <w:t>w</w:t>
      </w:r>
      <w:r w:rsidR="00614473" w:rsidRPr="00614473">
        <w:t>orkforce</w:t>
      </w:r>
      <w:bookmarkEnd w:id="1"/>
    </w:p>
    <w:p w14:paraId="7C645641" w14:textId="77777777" w:rsidR="00D52C59" w:rsidRPr="00F85C8F" w:rsidRDefault="00D52C59" w:rsidP="00A9654A">
      <w:pPr>
        <w:pStyle w:val="DHSBodytext"/>
        <w:spacing w:after="0"/>
      </w:pPr>
    </w:p>
    <w:p w14:paraId="304DF141" w14:textId="1BF76120" w:rsidR="00BE7E6A" w:rsidRDefault="00614473" w:rsidP="000B6BAF">
      <w:pPr>
        <w:rPr>
          <w:rStyle w:val="Style3"/>
          <w:rFonts w:cs="Arial"/>
        </w:rPr>
      </w:pPr>
      <w:r w:rsidRPr="00614473">
        <w:rPr>
          <w:rStyle w:val="Style3"/>
          <w:rFonts w:cs="Arial"/>
        </w:rPr>
        <w:t xml:space="preserve">This measure will </w:t>
      </w:r>
      <w:r w:rsidR="00A9654A">
        <w:rPr>
          <w:rStyle w:val="Style3"/>
          <w:rFonts w:cs="Arial"/>
        </w:rPr>
        <w:t xml:space="preserve">enable people </w:t>
      </w:r>
      <w:r w:rsidR="00FC52E3" w:rsidRPr="00D95FA1">
        <w:rPr>
          <w:rStyle w:val="Style1"/>
          <w:rFonts w:cstheme="minorHAnsi"/>
        </w:rPr>
        <w:t xml:space="preserve">to earn more income before their </w:t>
      </w:r>
      <w:r w:rsidR="006E1EF6">
        <w:rPr>
          <w:rStyle w:val="Style1"/>
          <w:rFonts w:cstheme="minorHAnsi"/>
        </w:rPr>
        <w:t>p</w:t>
      </w:r>
      <w:r w:rsidR="00FC52E3" w:rsidRPr="00D95FA1">
        <w:rPr>
          <w:rStyle w:val="Style1"/>
          <w:rFonts w:cstheme="minorHAnsi"/>
        </w:rPr>
        <w:t>ension is reduced</w:t>
      </w:r>
      <w:r w:rsidRPr="00614473">
        <w:rPr>
          <w:rStyle w:val="Style3"/>
          <w:rFonts w:cs="Arial"/>
        </w:rPr>
        <w:t>.</w:t>
      </w:r>
    </w:p>
    <w:p w14:paraId="392D04FC" w14:textId="77777777" w:rsidR="00BE7E6A" w:rsidRDefault="00BE7E6A" w:rsidP="000B6BAF">
      <w:pPr>
        <w:rPr>
          <w:rStyle w:val="Style3"/>
          <w:rFonts w:cs="Arial"/>
        </w:rPr>
      </w:pPr>
    </w:p>
    <w:p w14:paraId="0F24FE22" w14:textId="0C0CF842" w:rsidR="00BE7E6A" w:rsidRDefault="00A9654A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>E</w:t>
      </w:r>
      <w:r w:rsidR="00BE7E6A">
        <w:rPr>
          <w:rStyle w:val="Style3"/>
          <w:rFonts w:cs="Arial"/>
        </w:rPr>
        <w:t>ligible</w:t>
      </w:r>
      <w:r w:rsidR="00614473" w:rsidRPr="00614473">
        <w:rPr>
          <w:rStyle w:val="Style3"/>
          <w:rFonts w:cs="Arial"/>
        </w:rPr>
        <w:t xml:space="preserve"> pensioners will</w:t>
      </w:r>
      <w:r w:rsidR="00BE7E6A">
        <w:rPr>
          <w:rStyle w:val="Style3"/>
          <w:rFonts w:cs="Arial"/>
        </w:rPr>
        <w:t xml:space="preserve"> get $4,000 credited to their </w:t>
      </w:r>
      <w:r w:rsidR="00614473" w:rsidRPr="00614473">
        <w:rPr>
          <w:rStyle w:val="Style3"/>
          <w:rFonts w:cs="Arial"/>
        </w:rPr>
        <w:t xml:space="preserve">Work Bonus </w:t>
      </w:r>
      <w:r w:rsidR="00BE7E6A">
        <w:rPr>
          <w:rStyle w:val="Style3"/>
          <w:rFonts w:cs="Arial"/>
        </w:rPr>
        <w:t xml:space="preserve">balance from </w:t>
      </w:r>
      <w:r w:rsidR="002275B9">
        <w:rPr>
          <w:rStyle w:val="Style3"/>
          <w:rFonts w:cs="Arial"/>
        </w:rPr>
        <w:br/>
      </w:r>
      <w:r w:rsidR="00BE7E6A">
        <w:rPr>
          <w:rStyle w:val="Style3"/>
          <w:rFonts w:cs="Arial"/>
        </w:rPr>
        <w:t>1 December 2022</w:t>
      </w:r>
      <w:r w:rsidR="00614473" w:rsidRPr="00614473">
        <w:rPr>
          <w:rStyle w:val="Style3"/>
          <w:rFonts w:cs="Arial"/>
        </w:rPr>
        <w:t xml:space="preserve">. The maximum </w:t>
      </w:r>
      <w:r w:rsidR="00BE7E6A">
        <w:rPr>
          <w:rStyle w:val="Style3"/>
          <w:rFonts w:cs="Arial"/>
        </w:rPr>
        <w:t>Work Bonus</w:t>
      </w:r>
      <w:r w:rsidR="00614473" w:rsidRPr="00614473">
        <w:rPr>
          <w:rStyle w:val="Style3"/>
          <w:rFonts w:cs="Arial"/>
        </w:rPr>
        <w:t xml:space="preserve"> balance </w:t>
      </w:r>
      <w:r>
        <w:rPr>
          <w:rStyle w:val="Style3"/>
          <w:rFonts w:cs="Arial"/>
        </w:rPr>
        <w:t>will</w:t>
      </w:r>
      <w:r w:rsidR="00614473" w:rsidRPr="00614473">
        <w:rPr>
          <w:rStyle w:val="Style3"/>
          <w:rFonts w:cs="Arial"/>
        </w:rPr>
        <w:t xml:space="preserve"> increase from $7,800 to $11,800 until 30 June 2023. </w:t>
      </w:r>
      <w:r w:rsidR="001634EA">
        <w:rPr>
          <w:rStyle w:val="Style3"/>
          <w:rFonts w:cs="Arial"/>
        </w:rPr>
        <w:t>The Work Bonus concession of $300 per fortnight will remain unchanged.</w:t>
      </w:r>
    </w:p>
    <w:p w14:paraId="193615E0" w14:textId="77777777" w:rsidR="00BE7E6A" w:rsidRDefault="00BE7E6A" w:rsidP="000B6BAF">
      <w:pPr>
        <w:rPr>
          <w:rStyle w:val="Style3"/>
          <w:rFonts w:cs="Arial"/>
        </w:rPr>
      </w:pPr>
    </w:p>
    <w:p w14:paraId="4AF1FCB4" w14:textId="356C6F52" w:rsidR="004D4589" w:rsidRDefault="001634EA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>P</w:t>
      </w:r>
      <w:r w:rsidR="00A9654A">
        <w:rPr>
          <w:rStyle w:val="Style3"/>
          <w:rFonts w:cs="Arial"/>
        </w:rPr>
        <w:t xml:space="preserve">eople </w:t>
      </w:r>
      <w:r w:rsidR="009526FC">
        <w:rPr>
          <w:rStyle w:val="Style3"/>
          <w:rFonts w:cs="Arial"/>
        </w:rPr>
        <w:t xml:space="preserve">who get </w:t>
      </w:r>
      <w:r w:rsidR="00A9654A">
        <w:rPr>
          <w:rStyle w:val="Style3"/>
          <w:rFonts w:cs="Arial"/>
        </w:rPr>
        <w:t>a</w:t>
      </w:r>
      <w:r w:rsidR="00E35091">
        <w:rPr>
          <w:rStyle w:val="Style3"/>
          <w:rFonts w:cs="Arial"/>
        </w:rPr>
        <w:t>n eligible</w:t>
      </w:r>
      <w:r w:rsidR="00A9654A">
        <w:rPr>
          <w:rStyle w:val="Style3"/>
          <w:rFonts w:cs="Arial"/>
        </w:rPr>
        <w:t xml:space="preserve"> pension </w:t>
      </w:r>
      <w:r>
        <w:rPr>
          <w:rStyle w:val="Style3"/>
          <w:rFonts w:cs="Arial"/>
        </w:rPr>
        <w:t>will have</w:t>
      </w:r>
      <w:r w:rsidR="00614473" w:rsidRPr="00614473">
        <w:rPr>
          <w:rStyle w:val="Style3"/>
          <w:rFonts w:cs="Arial"/>
        </w:rPr>
        <w:t xml:space="preserve"> until 30 June 2023 to </w:t>
      </w:r>
      <w:r>
        <w:rPr>
          <w:rStyle w:val="Style3"/>
          <w:rFonts w:cs="Arial"/>
        </w:rPr>
        <w:t xml:space="preserve">use their increased Work </w:t>
      </w:r>
      <w:r w:rsidR="00A9654A">
        <w:rPr>
          <w:rStyle w:val="Style3"/>
          <w:rFonts w:cs="Arial"/>
        </w:rPr>
        <w:t>Bonus balance</w:t>
      </w:r>
      <w:r>
        <w:rPr>
          <w:rStyle w:val="Style3"/>
          <w:rFonts w:cs="Arial"/>
        </w:rPr>
        <w:t xml:space="preserve">. From 1 </w:t>
      </w:r>
      <w:r w:rsidR="00580E98">
        <w:rPr>
          <w:rStyle w:val="Style3"/>
          <w:rFonts w:cs="Arial"/>
        </w:rPr>
        <w:t xml:space="preserve">July 2023, </w:t>
      </w:r>
      <w:r w:rsidR="00FC52E3">
        <w:rPr>
          <w:rStyle w:val="Style3"/>
          <w:rFonts w:cs="Arial"/>
        </w:rPr>
        <w:t>the maximum</w:t>
      </w:r>
      <w:r w:rsidR="00614473" w:rsidRPr="00614473">
        <w:rPr>
          <w:rStyle w:val="Style3"/>
          <w:rFonts w:cs="Arial"/>
        </w:rPr>
        <w:t xml:space="preserve"> </w:t>
      </w:r>
      <w:r>
        <w:rPr>
          <w:rStyle w:val="Style3"/>
          <w:rFonts w:cs="Arial"/>
        </w:rPr>
        <w:t>Work Bonus</w:t>
      </w:r>
      <w:r w:rsidR="00614473" w:rsidRPr="00614473">
        <w:rPr>
          <w:rStyle w:val="Style3"/>
          <w:rFonts w:cs="Arial"/>
        </w:rPr>
        <w:t xml:space="preserve"> balance </w:t>
      </w:r>
      <w:r w:rsidR="00580E98">
        <w:rPr>
          <w:rStyle w:val="Style3"/>
          <w:rFonts w:cs="Arial"/>
        </w:rPr>
        <w:t>will</w:t>
      </w:r>
      <w:r w:rsidR="001D3200">
        <w:rPr>
          <w:rStyle w:val="Style3"/>
          <w:rFonts w:cs="Arial"/>
        </w:rPr>
        <w:t xml:space="preserve"> reset to $7,800.</w:t>
      </w:r>
    </w:p>
    <w:p w14:paraId="4078666C" w14:textId="77777777" w:rsidR="004D4589" w:rsidRDefault="004D4589" w:rsidP="000B6BAF">
      <w:pPr>
        <w:rPr>
          <w:rStyle w:val="Style3"/>
          <w:rFonts w:cs="Arial"/>
        </w:rPr>
      </w:pPr>
    </w:p>
    <w:p w14:paraId="65FE1FB0" w14:textId="694AB645" w:rsidR="004D4589" w:rsidRDefault="004D4589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>The Work Bonus reduces the amount of employment income</w:t>
      </w:r>
      <w:r w:rsidR="00F1510F">
        <w:rPr>
          <w:rStyle w:val="Style3"/>
          <w:rFonts w:cs="Arial"/>
        </w:rPr>
        <w:t>,</w:t>
      </w:r>
      <w:r>
        <w:rPr>
          <w:rStyle w:val="Style3"/>
          <w:rFonts w:cs="Arial"/>
        </w:rPr>
        <w:t xml:space="preserve"> or eligible self-employment income</w:t>
      </w:r>
      <w:r w:rsidR="00F1510F">
        <w:rPr>
          <w:rStyle w:val="Style3"/>
          <w:rFonts w:cs="Arial"/>
        </w:rPr>
        <w:t>,</w:t>
      </w:r>
      <w:r>
        <w:rPr>
          <w:rStyle w:val="Style3"/>
          <w:rFonts w:cs="Arial"/>
        </w:rPr>
        <w:t xml:space="preserve"> that Services Australia applies to a pensioner’s rate of entitlement under the income test. Read more about the </w:t>
      </w:r>
      <w:hyperlink r:id="rId7" w:history="1">
        <w:r w:rsidRPr="004D4589">
          <w:rPr>
            <w:rStyle w:val="Hyperlink"/>
            <w:rFonts w:ascii="Arial" w:hAnsi="Arial" w:cs="Arial"/>
          </w:rPr>
          <w:t>Work Bonus</w:t>
        </w:r>
      </w:hyperlink>
      <w:r>
        <w:rPr>
          <w:rStyle w:val="Style3"/>
          <w:rFonts w:cs="Arial"/>
        </w:rPr>
        <w:t>.</w:t>
      </w:r>
    </w:p>
    <w:p w14:paraId="611296B3" w14:textId="77777777" w:rsidR="004D4589" w:rsidRDefault="004D4589" w:rsidP="000B6BAF">
      <w:pPr>
        <w:rPr>
          <w:rStyle w:val="Style3"/>
          <w:rFonts w:cs="Arial"/>
        </w:rPr>
      </w:pPr>
    </w:p>
    <w:p w14:paraId="212C4338" w14:textId="60FF8ECF" w:rsidR="00E33470" w:rsidRPr="000B6BAF" w:rsidRDefault="00A9654A" w:rsidP="000B6BAF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measure is led by the Department of Social Services. </w:t>
      </w:r>
      <w:r w:rsidR="00836551">
        <w:rPr>
          <w:rStyle w:val="Style3"/>
          <w:rFonts w:cs="Arial"/>
        </w:rPr>
        <w:t>Services Australia</w:t>
      </w:r>
      <w:r w:rsidR="00FC52E3">
        <w:rPr>
          <w:rStyle w:val="Style3"/>
          <w:rFonts w:cs="Arial"/>
        </w:rPr>
        <w:t xml:space="preserve"> has been allocated $4 million in 2022-23 and $</w:t>
      </w:r>
      <w:r w:rsidR="0075285D">
        <w:rPr>
          <w:rStyle w:val="Style3"/>
          <w:rFonts w:cs="Arial"/>
        </w:rPr>
        <w:t>96,000</w:t>
      </w:r>
      <w:r w:rsidR="00FC52E3">
        <w:rPr>
          <w:rStyle w:val="Style3"/>
          <w:rFonts w:cs="Arial"/>
        </w:rPr>
        <w:t xml:space="preserve"> in 2023-24</w:t>
      </w:r>
      <w:r>
        <w:rPr>
          <w:rStyle w:val="Style3"/>
          <w:rFonts w:cs="Arial"/>
        </w:rPr>
        <w:t xml:space="preserve"> to deliver the</w:t>
      </w:r>
      <w:r w:rsidR="00FC52E3">
        <w:rPr>
          <w:rStyle w:val="Style3"/>
          <w:rFonts w:cs="Arial"/>
        </w:rPr>
        <w:t xml:space="preserve"> changes.</w:t>
      </w:r>
    </w:p>
    <w:p w14:paraId="3A1B8E4A" w14:textId="77777777" w:rsidR="00D52C59" w:rsidRDefault="00D52C59" w:rsidP="00A9654A">
      <w:pPr>
        <w:pStyle w:val="DHSBodytext"/>
        <w:spacing w:after="0"/>
      </w:pPr>
    </w:p>
    <w:p w14:paraId="4E2E89A5" w14:textId="29510110" w:rsidR="00EB20C6" w:rsidRPr="00F85C8F" w:rsidRDefault="00CA29DC" w:rsidP="009434C2">
      <w:pPr>
        <w:pStyle w:val="DHSBodytext"/>
        <w:rPr>
          <w:rFonts w:asciiTheme="minorHAnsi" w:hAnsiTheme="minorHAnsi"/>
        </w:rPr>
      </w:pPr>
      <w:r>
        <w:rPr>
          <w:rStyle w:val="Style2"/>
        </w:rPr>
        <w:t xml:space="preserve">This measure is subject to </w:t>
      </w:r>
      <w:r w:rsidR="00310EA4">
        <w:rPr>
          <w:rStyle w:val="Style2"/>
        </w:rPr>
        <w:t>the passage of legislation.</w:t>
      </w:r>
    </w:p>
    <w:p w14:paraId="6A6353D5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7F940ADC" w14:textId="3DCA2EEB" w:rsidR="00EE1ACE" w:rsidRPr="008E4E63" w:rsidRDefault="00571BB0" w:rsidP="00F36126">
      <w:pPr>
        <w:pStyle w:val="DHSBodytext"/>
        <w:spacing w:after="0"/>
      </w:pPr>
      <w:r>
        <w:t xml:space="preserve">This affects </w:t>
      </w:r>
      <w:r w:rsidR="00FC52E3">
        <w:rPr>
          <w:rStyle w:val="Style2"/>
        </w:rPr>
        <w:t xml:space="preserve">people </w:t>
      </w:r>
      <w:r w:rsidR="004D0395">
        <w:rPr>
          <w:rStyle w:val="Style2"/>
        </w:rPr>
        <w:t xml:space="preserve">over Age Pension age who </w:t>
      </w:r>
      <w:r w:rsidR="00E35091">
        <w:rPr>
          <w:rStyle w:val="Style2"/>
        </w:rPr>
        <w:t xml:space="preserve">get </w:t>
      </w:r>
      <w:r w:rsidR="00264123">
        <w:rPr>
          <w:rStyle w:val="Style2"/>
        </w:rPr>
        <w:t>one of the following</w:t>
      </w:r>
      <w:r w:rsidR="004D0395">
        <w:rPr>
          <w:rStyle w:val="Style2"/>
        </w:rPr>
        <w:t>:</w:t>
      </w:r>
    </w:p>
    <w:p w14:paraId="4CE12B20" w14:textId="77777777" w:rsidR="004D0395" w:rsidRPr="0010506B" w:rsidRDefault="004D0395" w:rsidP="00E97565">
      <w:pPr>
        <w:pStyle w:val="DHSBodytext"/>
        <w:numPr>
          <w:ilvl w:val="0"/>
          <w:numId w:val="19"/>
        </w:numPr>
        <w:rPr>
          <w:rStyle w:val="Style2"/>
          <w:b/>
          <w:sz w:val="28"/>
        </w:rPr>
      </w:pPr>
      <w:r w:rsidRPr="0010506B">
        <w:rPr>
          <w:rStyle w:val="Style2"/>
        </w:rPr>
        <w:t>Age Pension</w:t>
      </w:r>
    </w:p>
    <w:p w14:paraId="649472B2" w14:textId="77777777" w:rsidR="004D0395" w:rsidRPr="0010506B" w:rsidRDefault="004D0395" w:rsidP="00E97565">
      <w:pPr>
        <w:pStyle w:val="DHSBodytext"/>
        <w:numPr>
          <w:ilvl w:val="0"/>
          <w:numId w:val="19"/>
        </w:numPr>
        <w:rPr>
          <w:rStyle w:val="Style2"/>
          <w:b/>
          <w:sz w:val="28"/>
        </w:rPr>
      </w:pPr>
      <w:r w:rsidRPr="0010506B">
        <w:rPr>
          <w:rStyle w:val="Style2"/>
        </w:rPr>
        <w:t>Disability Support Pension</w:t>
      </w:r>
    </w:p>
    <w:p w14:paraId="1D1822D8" w14:textId="17423972" w:rsidR="004D0395" w:rsidRPr="0010506B" w:rsidRDefault="004D0395" w:rsidP="00E97565">
      <w:pPr>
        <w:pStyle w:val="DHSBodytext"/>
        <w:numPr>
          <w:ilvl w:val="0"/>
          <w:numId w:val="19"/>
        </w:numPr>
        <w:rPr>
          <w:rStyle w:val="Style2"/>
          <w:b/>
          <w:sz w:val="28"/>
        </w:rPr>
      </w:pPr>
      <w:r w:rsidRPr="0010506B">
        <w:rPr>
          <w:rStyle w:val="Style2"/>
        </w:rPr>
        <w:t xml:space="preserve">Carer Payment </w:t>
      </w:r>
    </w:p>
    <w:p w14:paraId="28F06F6F" w14:textId="58B24A6E" w:rsidR="004D0395" w:rsidRPr="0010506B" w:rsidRDefault="004D0395" w:rsidP="00E97565">
      <w:pPr>
        <w:pStyle w:val="DHSBodytext"/>
        <w:numPr>
          <w:ilvl w:val="0"/>
          <w:numId w:val="19"/>
        </w:numPr>
        <w:rPr>
          <w:b/>
        </w:rPr>
      </w:pPr>
      <w:r w:rsidRPr="0010506B">
        <w:rPr>
          <w:rStyle w:val="Style2"/>
        </w:rPr>
        <w:t>equivalent Veterans Entitlement Act Pension.</w:t>
      </w:r>
    </w:p>
    <w:p w14:paraId="6D719D1E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7EA34241" w14:textId="7C55D546" w:rsidR="00847590" w:rsidRPr="001D3200" w:rsidRDefault="00BE7E6A" w:rsidP="001D3200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</w:t>
      </w:r>
      <w:r w:rsidR="004D4589">
        <w:rPr>
          <w:rStyle w:val="Style3"/>
          <w:rFonts w:cs="Arial"/>
        </w:rPr>
        <w:t>will</w:t>
      </w:r>
      <w:r>
        <w:rPr>
          <w:rStyle w:val="Style3"/>
          <w:rFonts w:cs="Arial"/>
        </w:rPr>
        <w:t xml:space="preserve"> start 1 December 2022 and </w:t>
      </w:r>
      <w:r w:rsidR="004D4589">
        <w:rPr>
          <w:rStyle w:val="Style3"/>
          <w:rFonts w:cs="Arial"/>
        </w:rPr>
        <w:t>will end</w:t>
      </w:r>
      <w:r>
        <w:rPr>
          <w:rStyle w:val="Style3"/>
          <w:rFonts w:cs="Arial"/>
        </w:rPr>
        <w:t xml:space="preserve"> 30 June 2023.</w:t>
      </w:r>
    </w:p>
    <w:sectPr w:rsidR="00847590" w:rsidRPr="001D3200" w:rsidSect="00086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B7F63" w14:textId="77777777" w:rsidR="004C4788" w:rsidRDefault="004C4788">
      <w:r>
        <w:separator/>
      </w:r>
    </w:p>
  </w:endnote>
  <w:endnote w:type="continuationSeparator" w:id="0">
    <w:p w14:paraId="29E792E1" w14:textId="77777777" w:rsidR="004C4788" w:rsidRDefault="004C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AD7D9" w14:textId="77777777" w:rsidR="001D3200" w:rsidRDefault="001D32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23351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C8530D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C8530D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4D88E" w14:textId="7777777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1D3200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1D3200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2F4C5A2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9A571" w14:textId="77777777" w:rsidR="004C4788" w:rsidRDefault="004C4788">
      <w:r>
        <w:separator/>
      </w:r>
    </w:p>
  </w:footnote>
  <w:footnote w:type="continuationSeparator" w:id="0">
    <w:p w14:paraId="734FA4C1" w14:textId="77777777" w:rsidR="004C4788" w:rsidRDefault="004C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A20B" w14:textId="77777777" w:rsidR="001D3200" w:rsidRDefault="001D3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41D97" w14:textId="77777777" w:rsidR="001D3200" w:rsidRDefault="001D32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DA54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05CFA441" wp14:editId="09DD179A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813"/>
    <w:multiLevelType w:val="hybridMultilevel"/>
    <w:tmpl w:val="6C72B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F2B47"/>
    <w:multiLevelType w:val="hybridMultilevel"/>
    <w:tmpl w:val="12129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400A0"/>
    <w:multiLevelType w:val="hybridMultilevel"/>
    <w:tmpl w:val="4CF0F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42E47"/>
    <w:multiLevelType w:val="hybridMultilevel"/>
    <w:tmpl w:val="1BA05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7"/>
  </w:num>
  <w:num w:numId="7">
    <w:abstractNumId w:val="14"/>
  </w:num>
  <w:num w:numId="8">
    <w:abstractNumId w:val="17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81069"/>
    <w:rsid w:val="00082A25"/>
    <w:rsid w:val="00086EA1"/>
    <w:rsid w:val="000A0B73"/>
    <w:rsid w:val="000A2251"/>
    <w:rsid w:val="000A7A19"/>
    <w:rsid w:val="000B6BAF"/>
    <w:rsid w:val="000C6C57"/>
    <w:rsid w:val="000D0E18"/>
    <w:rsid w:val="000D6870"/>
    <w:rsid w:val="000F770A"/>
    <w:rsid w:val="0010506B"/>
    <w:rsid w:val="00112F82"/>
    <w:rsid w:val="001172E7"/>
    <w:rsid w:val="001240E8"/>
    <w:rsid w:val="001332A0"/>
    <w:rsid w:val="0013636B"/>
    <w:rsid w:val="001453AD"/>
    <w:rsid w:val="001573A2"/>
    <w:rsid w:val="001634EA"/>
    <w:rsid w:val="00190BC7"/>
    <w:rsid w:val="00193F2E"/>
    <w:rsid w:val="001A00DC"/>
    <w:rsid w:val="001A1B66"/>
    <w:rsid w:val="001A214B"/>
    <w:rsid w:val="001A3074"/>
    <w:rsid w:val="001A4EB0"/>
    <w:rsid w:val="001B379E"/>
    <w:rsid w:val="001C16D7"/>
    <w:rsid w:val="001D1F61"/>
    <w:rsid w:val="001D3200"/>
    <w:rsid w:val="001D4174"/>
    <w:rsid w:val="001E6CFA"/>
    <w:rsid w:val="001F6D80"/>
    <w:rsid w:val="001F7324"/>
    <w:rsid w:val="00200903"/>
    <w:rsid w:val="00223C95"/>
    <w:rsid w:val="002275B9"/>
    <w:rsid w:val="00237717"/>
    <w:rsid w:val="00244CA1"/>
    <w:rsid w:val="002502BE"/>
    <w:rsid w:val="002560EB"/>
    <w:rsid w:val="00264123"/>
    <w:rsid w:val="00266B25"/>
    <w:rsid w:val="00274FFD"/>
    <w:rsid w:val="00284ADE"/>
    <w:rsid w:val="00290FA5"/>
    <w:rsid w:val="00291A5B"/>
    <w:rsid w:val="002A21C5"/>
    <w:rsid w:val="002C19E4"/>
    <w:rsid w:val="002E6283"/>
    <w:rsid w:val="00300015"/>
    <w:rsid w:val="003100BB"/>
    <w:rsid w:val="00310EA4"/>
    <w:rsid w:val="00316C5E"/>
    <w:rsid w:val="00333447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673A"/>
    <w:rsid w:val="003D3F47"/>
    <w:rsid w:val="003F3F96"/>
    <w:rsid w:val="003F72E8"/>
    <w:rsid w:val="00405768"/>
    <w:rsid w:val="00414BF8"/>
    <w:rsid w:val="004203AA"/>
    <w:rsid w:val="00420D40"/>
    <w:rsid w:val="00426CFE"/>
    <w:rsid w:val="00432428"/>
    <w:rsid w:val="004714E9"/>
    <w:rsid w:val="004833F2"/>
    <w:rsid w:val="00484CEA"/>
    <w:rsid w:val="004940A6"/>
    <w:rsid w:val="004B6F21"/>
    <w:rsid w:val="004C4788"/>
    <w:rsid w:val="004C60C9"/>
    <w:rsid w:val="004D0395"/>
    <w:rsid w:val="004D4589"/>
    <w:rsid w:val="004E0DA8"/>
    <w:rsid w:val="004F095C"/>
    <w:rsid w:val="004F33C7"/>
    <w:rsid w:val="004F68C2"/>
    <w:rsid w:val="00504497"/>
    <w:rsid w:val="00504AA8"/>
    <w:rsid w:val="00507EB2"/>
    <w:rsid w:val="00510D3F"/>
    <w:rsid w:val="00516D40"/>
    <w:rsid w:val="00571396"/>
    <w:rsid w:val="00571BB0"/>
    <w:rsid w:val="00571C3F"/>
    <w:rsid w:val="00573C0E"/>
    <w:rsid w:val="00580E98"/>
    <w:rsid w:val="005A5EDA"/>
    <w:rsid w:val="005C738D"/>
    <w:rsid w:val="005C7D3C"/>
    <w:rsid w:val="00611043"/>
    <w:rsid w:val="00614473"/>
    <w:rsid w:val="00620E30"/>
    <w:rsid w:val="00622896"/>
    <w:rsid w:val="00625F35"/>
    <w:rsid w:val="00632BBE"/>
    <w:rsid w:val="00670163"/>
    <w:rsid w:val="0067371F"/>
    <w:rsid w:val="0067669C"/>
    <w:rsid w:val="006825DB"/>
    <w:rsid w:val="00685C7C"/>
    <w:rsid w:val="006964A3"/>
    <w:rsid w:val="006A317C"/>
    <w:rsid w:val="006B396F"/>
    <w:rsid w:val="006C6FAF"/>
    <w:rsid w:val="006E1EF6"/>
    <w:rsid w:val="006F3C21"/>
    <w:rsid w:val="006F6C7C"/>
    <w:rsid w:val="00711EA6"/>
    <w:rsid w:val="00715039"/>
    <w:rsid w:val="00730A3D"/>
    <w:rsid w:val="00746A31"/>
    <w:rsid w:val="0075285D"/>
    <w:rsid w:val="00756927"/>
    <w:rsid w:val="007656F9"/>
    <w:rsid w:val="00772C06"/>
    <w:rsid w:val="007B4F51"/>
    <w:rsid w:val="00801D1A"/>
    <w:rsid w:val="00835768"/>
    <w:rsid w:val="00836551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A06F4"/>
    <w:rsid w:val="008E4E63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526FC"/>
    <w:rsid w:val="009635D0"/>
    <w:rsid w:val="00965631"/>
    <w:rsid w:val="00966A81"/>
    <w:rsid w:val="0097065D"/>
    <w:rsid w:val="00983BBD"/>
    <w:rsid w:val="009905A7"/>
    <w:rsid w:val="00995023"/>
    <w:rsid w:val="009A099C"/>
    <w:rsid w:val="009B5AEC"/>
    <w:rsid w:val="009D371D"/>
    <w:rsid w:val="009E1E1B"/>
    <w:rsid w:val="009E3B3A"/>
    <w:rsid w:val="009F47C0"/>
    <w:rsid w:val="00A163B5"/>
    <w:rsid w:val="00A16C8F"/>
    <w:rsid w:val="00A3536B"/>
    <w:rsid w:val="00A52AE3"/>
    <w:rsid w:val="00A530A5"/>
    <w:rsid w:val="00A568A9"/>
    <w:rsid w:val="00A76683"/>
    <w:rsid w:val="00A82C12"/>
    <w:rsid w:val="00A82FBA"/>
    <w:rsid w:val="00A848C2"/>
    <w:rsid w:val="00A9654A"/>
    <w:rsid w:val="00AA48F5"/>
    <w:rsid w:val="00AA6001"/>
    <w:rsid w:val="00AC34FD"/>
    <w:rsid w:val="00AE0688"/>
    <w:rsid w:val="00AF4424"/>
    <w:rsid w:val="00B13CCE"/>
    <w:rsid w:val="00B26D06"/>
    <w:rsid w:val="00B27836"/>
    <w:rsid w:val="00B32B9E"/>
    <w:rsid w:val="00B362B6"/>
    <w:rsid w:val="00B46C32"/>
    <w:rsid w:val="00B55601"/>
    <w:rsid w:val="00B86E2B"/>
    <w:rsid w:val="00B87453"/>
    <w:rsid w:val="00B9008C"/>
    <w:rsid w:val="00BA77DE"/>
    <w:rsid w:val="00BB4D6C"/>
    <w:rsid w:val="00BB6123"/>
    <w:rsid w:val="00BB7DE5"/>
    <w:rsid w:val="00BD56E9"/>
    <w:rsid w:val="00BE0EB8"/>
    <w:rsid w:val="00BE7E6A"/>
    <w:rsid w:val="00C021DC"/>
    <w:rsid w:val="00C025D8"/>
    <w:rsid w:val="00C15DA5"/>
    <w:rsid w:val="00C207C1"/>
    <w:rsid w:val="00C27EAD"/>
    <w:rsid w:val="00C46EFA"/>
    <w:rsid w:val="00C60743"/>
    <w:rsid w:val="00C74B43"/>
    <w:rsid w:val="00C81922"/>
    <w:rsid w:val="00C8530D"/>
    <w:rsid w:val="00C87853"/>
    <w:rsid w:val="00CA29DC"/>
    <w:rsid w:val="00CB4F98"/>
    <w:rsid w:val="00CC24BE"/>
    <w:rsid w:val="00CC50CC"/>
    <w:rsid w:val="00CE422D"/>
    <w:rsid w:val="00CE56A0"/>
    <w:rsid w:val="00D102ED"/>
    <w:rsid w:val="00D13062"/>
    <w:rsid w:val="00D14B82"/>
    <w:rsid w:val="00D15B45"/>
    <w:rsid w:val="00D220CD"/>
    <w:rsid w:val="00D52C59"/>
    <w:rsid w:val="00D6268C"/>
    <w:rsid w:val="00D8551F"/>
    <w:rsid w:val="00D95C6D"/>
    <w:rsid w:val="00D97F3F"/>
    <w:rsid w:val="00DA1A3B"/>
    <w:rsid w:val="00DB64A8"/>
    <w:rsid w:val="00DB6596"/>
    <w:rsid w:val="00DB7DD8"/>
    <w:rsid w:val="00DC1D90"/>
    <w:rsid w:val="00DD3085"/>
    <w:rsid w:val="00DD49A2"/>
    <w:rsid w:val="00DD517B"/>
    <w:rsid w:val="00DD694E"/>
    <w:rsid w:val="00DE29B5"/>
    <w:rsid w:val="00DF05C7"/>
    <w:rsid w:val="00E076AE"/>
    <w:rsid w:val="00E277F4"/>
    <w:rsid w:val="00E31B70"/>
    <w:rsid w:val="00E33470"/>
    <w:rsid w:val="00E35091"/>
    <w:rsid w:val="00E356E1"/>
    <w:rsid w:val="00E409B0"/>
    <w:rsid w:val="00E4594F"/>
    <w:rsid w:val="00E5725A"/>
    <w:rsid w:val="00E63EC2"/>
    <w:rsid w:val="00E768D0"/>
    <w:rsid w:val="00E76D5A"/>
    <w:rsid w:val="00E97565"/>
    <w:rsid w:val="00EA2350"/>
    <w:rsid w:val="00EA5F3C"/>
    <w:rsid w:val="00EA7A22"/>
    <w:rsid w:val="00EB20C6"/>
    <w:rsid w:val="00EC3E4A"/>
    <w:rsid w:val="00ED4E03"/>
    <w:rsid w:val="00EE1ACE"/>
    <w:rsid w:val="00EE78F0"/>
    <w:rsid w:val="00F1510F"/>
    <w:rsid w:val="00F17318"/>
    <w:rsid w:val="00F34E10"/>
    <w:rsid w:val="00F36126"/>
    <w:rsid w:val="00F70B0F"/>
    <w:rsid w:val="00F75362"/>
    <w:rsid w:val="00F8091B"/>
    <w:rsid w:val="00F85641"/>
    <w:rsid w:val="00F85C8F"/>
    <w:rsid w:val="00FA7748"/>
    <w:rsid w:val="00FA7AC7"/>
    <w:rsid w:val="00FC30C0"/>
    <w:rsid w:val="00FC3645"/>
    <w:rsid w:val="00FC52E3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C476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ervicesaustralia.gov.au/workbonu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67026-8444-4ADD-9291-6272FDB24952}"/>
</file>

<file path=customXml/itemProps2.xml><?xml version="1.0" encoding="utf-8"?>
<ds:datastoreItem xmlns:ds="http://schemas.openxmlformats.org/officeDocument/2006/customXml" ds:itemID="{9AE1AE98-240D-46BC-B0F1-A0D4A0141CE2}"/>
</file>

<file path=customXml/itemProps3.xml><?xml version="1.0" encoding="utf-8"?>
<ds:datastoreItem xmlns:ds="http://schemas.openxmlformats.org/officeDocument/2006/customXml" ds:itemID="{F53920CA-C1BB-4C3E-884F-279DBF251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Jobs and Skills Summit – incentivise pensioners into the workforce</dc:title>
  <dc:subject/>
  <dc:creator/>
  <cp:keywords/>
  <dc:description/>
  <cp:lastModifiedBy/>
  <cp:revision>1</cp:revision>
  <dcterms:created xsi:type="dcterms:W3CDTF">2022-10-25T01:39:00Z</dcterms:created>
  <dcterms:modified xsi:type="dcterms:W3CDTF">2022-10-25T01:39:00Z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