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:rsidR="001A214B" w:rsidRDefault="00A82C12" w:rsidP="00571BB0">
      <w:pPr>
        <w:pStyle w:val="DHSBodytext"/>
        <w:rPr>
          <w:i/>
          <w:iCs/>
          <w:color w:val="FF0000"/>
          <w:sz w:val="22"/>
          <w:szCs w:val="22"/>
        </w:rPr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:rsidR="00193F2E" w:rsidRDefault="006E3C93" w:rsidP="006F3C21">
      <w:pPr>
        <w:pStyle w:val="DHSHeadinglevel2"/>
      </w:pPr>
      <w:r>
        <w:t xml:space="preserve">Pharmaceutical Benefits Scheme </w:t>
      </w:r>
      <w:r w:rsidR="005653A5">
        <w:t xml:space="preserve">- </w:t>
      </w:r>
      <w:r>
        <w:t>new and amended listings</w:t>
      </w:r>
    </w:p>
    <w:p w:rsidR="00D52C59" w:rsidRPr="00F85C8F" w:rsidRDefault="00D52C59" w:rsidP="00AF1F2A">
      <w:pPr>
        <w:pStyle w:val="DHSBodytext"/>
        <w:spacing w:after="0"/>
      </w:pPr>
    </w:p>
    <w:p w:rsidR="00B046FE" w:rsidRDefault="00B046FE" w:rsidP="00B04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measure lists new medicines on the </w:t>
      </w:r>
      <w:r w:rsidR="00111501">
        <w:rPr>
          <w:rFonts w:ascii="Arial" w:hAnsi="Arial" w:cs="Arial"/>
        </w:rPr>
        <w:t>Pharmaceutical Benefits Scheme (</w:t>
      </w:r>
      <w:r>
        <w:rPr>
          <w:rFonts w:ascii="Arial" w:hAnsi="Arial" w:cs="Arial"/>
        </w:rPr>
        <w:t>PBS</w:t>
      </w:r>
      <w:r w:rsidR="001115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expands access to others. </w:t>
      </w:r>
    </w:p>
    <w:p w:rsidR="00B046FE" w:rsidRDefault="00B046FE" w:rsidP="00B046FE">
      <w:pPr>
        <w:rPr>
          <w:rFonts w:ascii="Arial" w:hAnsi="Arial" w:cs="Arial"/>
        </w:rPr>
      </w:pPr>
    </w:p>
    <w:p w:rsidR="00B046FE" w:rsidRDefault="00B046FE" w:rsidP="00B04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provide for the better treatment and improved health of Australians. </w:t>
      </w:r>
    </w:p>
    <w:p w:rsidR="00B046FE" w:rsidRDefault="00B046FE" w:rsidP="00B046FE">
      <w:pPr>
        <w:rPr>
          <w:rFonts w:ascii="Arial" w:hAnsi="Arial" w:cs="Arial"/>
        </w:rPr>
      </w:pPr>
    </w:p>
    <w:p w:rsidR="006E3C93" w:rsidRDefault="006E3C93" w:rsidP="00B62E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changes are based on recommendations </w:t>
      </w:r>
      <w:r w:rsidR="00B046FE">
        <w:rPr>
          <w:rFonts w:ascii="Arial" w:hAnsi="Arial" w:cs="Arial"/>
        </w:rPr>
        <w:t xml:space="preserve">to the </w:t>
      </w:r>
      <w:r w:rsidR="00A85CEB">
        <w:rPr>
          <w:rFonts w:ascii="Arial" w:hAnsi="Arial" w:cs="Arial"/>
        </w:rPr>
        <w:t xml:space="preserve">Australian </w:t>
      </w:r>
      <w:r>
        <w:rPr>
          <w:rFonts w:ascii="Arial" w:hAnsi="Arial" w:cs="Arial"/>
        </w:rPr>
        <w:t>Government from the independent Pharmaceutical Benefits Advisory Committee.</w:t>
      </w:r>
    </w:p>
    <w:p w:rsidR="00B046FE" w:rsidRDefault="00B046FE" w:rsidP="00B62E1A">
      <w:pPr>
        <w:rPr>
          <w:rFonts w:ascii="Arial" w:hAnsi="Arial" w:cs="Arial"/>
        </w:rPr>
      </w:pPr>
    </w:p>
    <w:p w:rsidR="00111501" w:rsidRDefault="00111501" w:rsidP="00AF1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PBS provides subsidised access to medicines to: </w:t>
      </w:r>
    </w:p>
    <w:p w:rsidR="00111501" w:rsidRDefault="00111501" w:rsidP="00AF1F2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Australian residents</w:t>
      </w:r>
    </w:p>
    <w:p w:rsidR="00111501" w:rsidRDefault="00111501" w:rsidP="00AF1F2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overseas visitors from countries under Reciprocal Health Care Agreements. </w:t>
      </w:r>
    </w:p>
    <w:p w:rsidR="00B62E1A" w:rsidRDefault="00B62E1A" w:rsidP="00B62E1A">
      <w:pPr>
        <w:rPr>
          <w:rFonts w:ascii="Arial" w:hAnsi="Arial" w:cs="Arial"/>
        </w:rPr>
      </w:pPr>
    </w:p>
    <w:p w:rsidR="00B046FE" w:rsidRDefault="00B04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PBS is managed by the Department of Health </w:t>
      </w:r>
      <w:r w:rsidR="00A91E0E">
        <w:rPr>
          <w:rFonts w:ascii="Arial" w:hAnsi="Arial" w:cs="Arial"/>
        </w:rPr>
        <w:t xml:space="preserve">and Aged Care </w:t>
      </w:r>
      <w:r>
        <w:rPr>
          <w:rFonts w:ascii="Arial" w:hAnsi="Arial" w:cs="Arial"/>
        </w:rPr>
        <w:t xml:space="preserve">and administered by Services Australia. </w:t>
      </w:r>
    </w:p>
    <w:p w:rsidR="00B046FE" w:rsidRDefault="00B046FE" w:rsidP="00B046FE">
      <w:pPr>
        <w:rPr>
          <w:rFonts w:ascii="Arial" w:hAnsi="Arial" w:cs="Arial"/>
        </w:rPr>
      </w:pPr>
    </w:p>
    <w:p w:rsidR="00B046FE" w:rsidRPr="00D53E25" w:rsidRDefault="00B046FE" w:rsidP="00B04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learn more about </w:t>
      </w:r>
      <w:hyperlink r:id="rId7" w:history="1">
        <w:r w:rsidRPr="006005F5">
          <w:rPr>
            <w:rStyle w:val="Hyperlink"/>
            <w:rFonts w:ascii="Arial" w:hAnsi="Arial" w:cs="Arial"/>
          </w:rPr>
          <w:t>the PBS</w:t>
        </w:r>
      </w:hyperlink>
      <w:r w:rsidR="00554304">
        <w:rPr>
          <w:rFonts w:ascii="Arial" w:hAnsi="Arial" w:cs="Arial"/>
        </w:rPr>
        <w:t xml:space="preserve"> on its</w:t>
      </w:r>
      <w:r>
        <w:rPr>
          <w:rFonts w:ascii="Arial" w:hAnsi="Arial" w:cs="Arial"/>
        </w:rPr>
        <w:t xml:space="preserve"> website.</w:t>
      </w:r>
    </w:p>
    <w:p w:rsidR="006E3C93" w:rsidRDefault="006E3C93" w:rsidP="006E3C93">
      <w:pPr>
        <w:pStyle w:val="DHSBodytext"/>
        <w:rPr>
          <w:rFonts w:cs="Arial"/>
        </w:rPr>
      </w:pPr>
    </w:p>
    <w:p w:rsidR="006E3C93" w:rsidRPr="00AC5C68" w:rsidRDefault="006E3C93" w:rsidP="006E3C93">
      <w:pPr>
        <w:pStyle w:val="DHSBodytext"/>
        <w:rPr>
          <w:rFonts w:cs="Arial"/>
          <w:b/>
        </w:rPr>
      </w:pPr>
      <w:r>
        <w:rPr>
          <w:rFonts w:cs="Arial"/>
          <w:b/>
        </w:rPr>
        <w:t xml:space="preserve">New and amended listings from </w:t>
      </w:r>
      <w:r w:rsidR="00D33A5C" w:rsidRPr="00AC5C68">
        <w:rPr>
          <w:rFonts w:cs="Arial"/>
          <w:b/>
        </w:rPr>
        <w:t>1 July 2022</w:t>
      </w:r>
    </w:p>
    <w:p w:rsidR="006E3C93" w:rsidRPr="007114DC" w:rsidRDefault="007F0AF5" w:rsidP="006E3C93">
      <w:pPr>
        <w:pStyle w:val="DHSBodytext"/>
        <w:numPr>
          <w:ilvl w:val="0"/>
          <w:numId w:val="17"/>
        </w:numPr>
        <w:rPr>
          <w:rFonts w:cs="Arial"/>
        </w:rPr>
      </w:pPr>
      <w:proofErr w:type="spellStart"/>
      <w:r w:rsidRPr="00AC5C68">
        <w:rPr>
          <w:rFonts w:cs="Arial"/>
          <w:lang w:val="en-US"/>
        </w:rPr>
        <w:t>Larotrect</w:t>
      </w:r>
      <w:r w:rsidR="00F96A24">
        <w:rPr>
          <w:rFonts w:cs="Arial"/>
          <w:lang w:val="en-US"/>
        </w:rPr>
        <w:t>i</w:t>
      </w:r>
      <w:r w:rsidRPr="00AC5C68">
        <w:rPr>
          <w:rFonts w:cs="Arial"/>
          <w:lang w:val="en-US"/>
        </w:rPr>
        <w:t>nib</w:t>
      </w:r>
      <w:proofErr w:type="spellEnd"/>
      <w:r w:rsidRPr="00AC5C68">
        <w:rPr>
          <w:rFonts w:cs="Arial"/>
          <w:lang w:val="en-US"/>
        </w:rPr>
        <w:t xml:space="preserve"> (</w:t>
      </w:r>
      <w:proofErr w:type="spellStart"/>
      <w:r w:rsidRPr="00AC5C68">
        <w:rPr>
          <w:rFonts w:cs="Arial"/>
          <w:lang w:val="en-US"/>
        </w:rPr>
        <w:t>Vitrakvi</w:t>
      </w:r>
      <w:proofErr w:type="spellEnd"/>
      <w:r w:rsidRPr="00AC5C68">
        <w:rPr>
          <w:rFonts w:cs="Arial"/>
          <w:lang w:val="en-US"/>
        </w:rPr>
        <w:t xml:space="preserve">®) for the treatment of solid tumors </w:t>
      </w:r>
      <w:proofErr w:type="spellStart"/>
      <w:r w:rsidRPr="00AC5C68">
        <w:rPr>
          <w:rFonts w:cs="Arial"/>
          <w:lang w:val="en-US"/>
        </w:rPr>
        <w:t>harbo</w:t>
      </w:r>
      <w:r w:rsidR="00A85CEB">
        <w:rPr>
          <w:rFonts w:cs="Arial"/>
          <w:lang w:val="en-US"/>
        </w:rPr>
        <w:t>u</w:t>
      </w:r>
      <w:r w:rsidRPr="00AC5C68">
        <w:rPr>
          <w:rFonts w:cs="Arial"/>
          <w:lang w:val="en-US"/>
        </w:rPr>
        <w:t>ring</w:t>
      </w:r>
      <w:proofErr w:type="spellEnd"/>
      <w:r w:rsidRPr="00AC5C68">
        <w:rPr>
          <w:rFonts w:cs="Arial"/>
          <w:lang w:val="en-US"/>
        </w:rPr>
        <w:t xml:space="preserve"> neurotrophic receptor tyrosine kinase gene fusion</w:t>
      </w:r>
      <w:r w:rsidR="00F35EFF">
        <w:rPr>
          <w:rFonts w:cs="Arial"/>
          <w:lang w:val="en-US"/>
        </w:rPr>
        <w:t>s</w:t>
      </w:r>
      <w:r w:rsidRPr="00AC5C68">
        <w:rPr>
          <w:rFonts w:cs="Arial"/>
          <w:lang w:val="en-US"/>
        </w:rPr>
        <w:t xml:space="preserve">. </w:t>
      </w:r>
    </w:p>
    <w:p w:rsidR="00EE1A64" w:rsidRPr="00AF1F2A" w:rsidRDefault="00EE1A64" w:rsidP="006E3C93">
      <w:pPr>
        <w:pStyle w:val="DHSBodytext"/>
        <w:numPr>
          <w:ilvl w:val="0"/>
          <w:numId w:val="17"/>
        </w:numPr>
        <w:rPr>
          <w:rFonts w:cs="Arial"/>
        </w:rPr>
      </w:pPr>
      <w:proofErr w:type="spellStart"/>
      <w:r w:rsidRPr="00AF1F2A">
        <w:rPr>
          <w:rFonts w:cs="Arial"/>
        </w:rPr>
        <w:t>Zanubrutinib</w:t>
      </w:r>
      <w:proofErr w:type="spellEnd"/>
      <w:r w:rsidRPr="00AF1F2A">
        <w:rPr>
          <w:rFonts w:cs="Arial"/>
        </w:rPr>
        <w:t xml:space="preserve"> </w:t>
      </w:r>
      <w:r w:rsidR="007114DC" w:rsidRPr="00AF1F2A">
        <w:rPr>
          <w:rFonts w:cs="Arial"/>
        </w:rPr>
        <w:t>(</w:t>
      </w:r>
      <w:proofErr w:type="spellStart"/>
      <w:r w:rsidR="007114DC" w:rsidRPr="00AF1F2A">
        <w:rPr>
          <w:rFonts w:cs="Arial"/>
        </w:rPr>
        <w:t>Brukinsa</w:t>
      </w:r>
      <w:proofErr w:type="spellEnd"/>
      <w:r w:rsidR="007114DC" w:rsidRPr="00AF1F2A">
        <w:rPr>
          <w:rFonts w:cs="Arial"/>
        </w:rPr>
        <w:t xml:space="preserve"> ®) </w:t>
      </w:r>
      <w:r w:rsidRPr="00AF1F2A">
        <w:rPr>
          <w:rFonts w:cs="Arial"/>
        </w:rPr>
        <w:t xml:space="preserve">for the treatment of </w:t>
      </w:r>
      <w:proofErr w:type="spellStart"/>
      <w:r w:rsidRPr="00AF1F2A">
        <w:rPr>
          <w:rFonts w:cs="Arial"/>
        </w:rPr>
        <w:t>Waldenström</w:t>
      </w:r>
      <w:proofErr w:type="spellEnd"/>
      <w:r w:rsidRPr="00AF1F2A">
        <w:rPr>
          <w:rFonts w:cs="Arial"/>
        </w:rPr>
        <w:t xml:space="preserve"> </w:t>
      </w:r>
      <w:proofErr w:type="spellStart"/>
      <w:r w:rsidRPr="00AF1F2A">
        <w:rPr>
          <w:rFonts w:cs="Arial"/>
        </w:rPr>
        <w:t>macroglobulinemia</w:t>
      </w:r>
      <w:proofErr w:type="spellEnd"/>
      <w:r w:rsidR="00A85CEB">
        <w:rPr>
          <w:rFonts w:cs="Arial"/>
        </w:rPr>
        <w:t>.</w:t>
      </w:r>
    </w:p>
    <w:p w:rsidR="007114DC" w:rsidRPr="008D6615" w:rsidRDefault="007114DC" w:rsidP="006E3C93">
      <w:pPr>
        <w:pStyle w:val="DHSBodytext"/>
        <w:numPr>
          <w:ilvl w:val="0"/>
          <w:numId w:val="17"/>
        </w:numPr>
        <w:rPr>
          <w:rFonts w:cs="Arial"/>
        </w:rPr>
      </w:pPr>
      <w:proofErr w:type="spellStart"/>
      <w:r w:rsidRPr="00AF1F2A">
        <w:rPr>
          <w:rFonts w:cs="Arial"/>
        </w:rPr>
        <w:t>Amifampridine</w:t>
      </w:r>
      <w:proofErr w:type="spellEnd"/>
      <w:r w:rsidRPr="00AF1F2A">
        <w:rPr>
          <w:rFonts w:cs="Arial"/>
        </w:rPr>
        <w:t xml:space="preserve"> (</w:t>
      </w:r>
      <w:proofErr w:type="spellStart"/>
      <w:r w:rsidRPr="00AF1F2A">
        <w:rPr>
          <w:rFonts w:cs="Arial"/>
        </w:rPr>
        <w:t>Ruzurgi</w:t>
      </w:r>
      <w:proofErr w:type="spellEnd"/>
      <w:r w:rsidRPr="00AF1F2A">
        <w:rPr>
          <w:rFonts w:cs="Arial"/>
        </w:rPr>
        <w:t xml:space="preserve"> ®) for the treatment of Lambert-Eaton </w:t>
      </w:r>
      <w:proofErr w:type="spellStart"/>
      <w:r w:rsidRPr="00AF1F2A">
        <w:rPr>
          <w:rFonts w:cs="Arial"/>
        </w:rPr>
        <w:t>myasthenic</w:t>
      </w:r>
      <w:proofErr w:type="spellEnd"/>
      <w:r w:rsidRPr="00AF1F2A">
        <w:rPr>
          <w:rFonts w:cs="Arial"/>
        </w:rPr>
        <w:t xml:space="preserve"> </w:t>
      </w:r>
      <w:r w:rsidRPr="008D6615">
        <w:rPr>
          <w:rFonts w:cs="Arial"/>
        </w:rPr>
        <w:t>syndrome</w:t>
      </w:r>
      <w:r w:rsidR="00A85CEB">
        <w:rPr>
          <w:rFonts w:cs="Arial"/>
        </w:rPr>
        <w:t>.</w:t>
      </w:r>
    </w:p>
    <w:p w:rsidR="00301E3F" w:rsidRPr="008D6615" w:rsidRDefault="00301E3F" w:rsidP="00301E3F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proofErr w:type="spellStart"/>
      <w:r w:rsidRPr="008D6615">
        <w:rPr>
          <w:rStyle w:val="Style3"/>
          <w:rFonts w:cs="Arial"/>
        </w:rPr>
        <w:t>Molnupiravir</w:t>
      </w:r>
      <w:proofErr w:type="spellEnd"/>
      <w:r w:rsidRPr="008D6615">
        <w:rPr>
          <w:rStyle w:val="Style3"/>
          <w:rFonts w:cs="Arial"/>
        </w:rPr>
        <w:t xml:space="preserve"> (</w:t>
      </w:r>
      <w:proofErr w:type="spellStart"/>
      <w:r w:rsidRPr="008D6615">
        <w:rPr>
          <w:rStyle w:val="Style3"/>
          <w:rFonts w:cs="Arial"/>
        </w:rPr>
        <w:t>Lagevrio</w:t>
      </w:r>
      <w:proofErr w:type="spellEnd"/>
      <w:r w:rsidRPr="008D6615">
        <w:rPr>
          <w:rStyle w:val="Style3"/>
          <w:rFonts w:cs="Arial"/>
        </w:rPr>
        <w:t xml:space="preserve">®) </w:t>
      </w:r>
      <w:r w:rsidR="00703354" w:rsidRPr="008826AC">
        <w:rPr>
          <w:rStyle w:val="Style3"/>
          <w:color w:val="000000" w:themeColor="text1"/>
        </w:rPr>
        <w:t xml:space="preserve">and </w:t>
      </w:r>
      <w:proofErr w:type="spellStart"/>
      <w:r w:rsidR="00703354" w:rsidRPr="008826AC">
        <w:rPr>
          <w:rStyle w:val="Style3"/>
          <w:color w:val="000000" w:themeColor="text1"/>
        </w:rPr>
        <w:t>nirmatrelvir</w:t>
      </w:r>
      <w:proofErr w:type="spellEnd"/>
      <w:r w:rsidR="00703354" w:rsidRPr="008826AC">
        <w:rPr>
          <w:rStyle w:val="Style3"/>
          <w:color w:val="000000" w:themeColor="text1"/>
        </w:rPr>
        <w:t xml:space="preserve"> and ritonavir (</w:t>
      </w:r>
      <w:proofErr w:type="spellStart"/>
      <w:r w:rsidR="00703354" w:rsidRPr="008826AC">
        <w:rPr>
          <w:rStyle w:val="Style3"/>
          <w:color w:val="000000" w:themeColor="text1"/>
        </w:rPr>
        <w:t>Paxlovid</w:t>
      </w:r>
      <w:proofErr w:type="spellEnd"/>
      <w:r w:rsidR="00703354" w:rsidRPr="008826AC">
        <w:rPr>
          <w:rStyle w:val="Style3"/>
          <w:color w:val="000000" w:themeColor="text1"/>
        </w:rPr>
        <w:t xml:space="preserve">®) </w:t>
      </w:r>
      <w:r w:rsidRPr="008D6615">
        <w:rPr>
          <w:rStyle w:val="Style3"/>
          <w:rFonts w:cs="Arial"/>
        </w:rPr>
        <w:t xml:space="preserve">for the treatment of </w:t>
      </w:r>
      <w:r w:rsidR="001A72D0">
        <w:rPr>
          <w:rStyle w:val="Style3"/>
          <w:rFonts w:cs="Arial"/>
        </w:rPr>
        <w:t xml:space="preserve">COVID-19 infection. </w:t>
      </w:r>
    </w:p>
    <w:p w:rsidR="006E3C93" w:rsidRPr="00AC5C68" w:rsidRDefault="006E3C93" w:rsidP="00301E3F">
      <w:pPr>
        <w:pStyle w:val="DHSBodytext"/>
        <w:ind w:left="720"/>
        <w:rPr>
          <w:rFonts w:cs="Arial"/>
        </w:rPr>
      </w:pPr>
    </w:p>
    <w:p w:rsidR="006E3C93" w:rsidRPr="00AC5C68" w:rsidRDefault="006E3C93" w:rsidP="007F0AF5">
      <w:pPr>
        <w:pStyle w:val="DHSBodytext"/>
        <w:rPr>
          <w:rFonts w:cs="Arial"/>
          <w:b/>
        </w:rPr>
      </w:pPr>
      <w:r w:rsidRPr="00AC5C68">
        <w:rPr>
          <w:rFonts w:cs="Arial"/>
          <w:b/>
        </w:rPr>
        <w:t xml:space="preserve">New and amended listings from </w:t>
      </w:r>
      <w:r w:rsidR="007F0AF5" w:rsidRPr="00AC5C68">
        <w:rPr>
          <w:rFonts w:cs="Arial"/>
          <w:b/>
        </w:rPr>
        <w:t>1 August 2022</w:t>
      </w:r>
    </w:p>
    <w:p w:rsidR="007F0AF5" w:rsidRPr="00AC5C68" w:rsidRDefault="007F0AF5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AC5C68">
        <w:rPr>
          <w:rFonts w:cs="Arial"/>
        </w:rPr>
        <w:t>Nusinersen</w:t>
      </w:r>
      <w:proofErr w:type="spellEnd"/>
      <w:r w:rsidRPr="00AC5C68">
        <w:rPr>
          <w:rFonts w:cs="Arial"/>
        </w:rPr>
        <w:t xml:space="preserve"> (</w:t>
      </w:r>
      <w:proofErr w:type="spellStart"/>
      <w:r w:rsidRPr="00AC5C68">
        <w:rPr>
          <w:rFonts w:cs="Arial"/>
        </w:rPr>
        <w:t>Spinraza</w:t>
      </w:r>
      <w:proofErr w:type="spellEnd"/>
      <w:r w:rsidR="0038759F" w:rsidRPr="00AC5C68">
        <w:rPr>
          <w:rFonts w:cs="Arial"/>
        </w:rPr>
        <w:t>®</w:t>
      </w:r>
      <w:r w:rsidRPr="00AC5C68">
        <w:rPr>
          <w:rFonts w:cs="Arial"/>
        </w:rPr>
        <w:t xml:space="preserve">) </w:t>
      </w:r>
      <w:r w:rsidR="0038759F" w:rsidRPr="00AC5C68">
        <w:rPr>
          <w:rFonts w:cs="Arial"/>
        </w:rPr>
        <w:t xml:space="preserve">for </w:t>
      </w:r>
      <w:r w:rsidR="0030594C">
        <w:rPr>
          <w:rFonts w:cs="Arial"/>
        </w:rPr>
        <w:t xml:space="preserve">the </w:t>
      </w:r>
      <w:r w:rsidR="0038759F" w:rsidRPr="00AC5C68">
        <w:rPr>
          <w:rFonts w:cs="Arial"/>
        </w:rPr>
        <w:t xml:space="preserve">treatment of </w:t>
      </w:r>
      <w:r w:rsidR="00A91E0E">
        <w:rPr>
          <w:rFonts w:cs="Arial"/>
        </w:rPr>
        <w:t xml:space="preserve">adult patients with </w:t>
      </w:r>
      <w:r w:rsidR="0038759F" w:rsidRPr="00AC5C68">
        <w:rPr>
          <w:rFonts w:cs="Arial"/>
        </w:rPr>
        <w:t>spinal muscular atrophy</w:t>
      </w:r>
      <w:r w:rsidR="000C464A">
        <w:rPr>
          <w:rFonts w:cs="Arial"/>
        </w:rPr>
        <w:t>.</w:t>
      </w:r>
    </w:p>
    <w:p w:rsidR="007F0AF5" w:rsidRPr="00AC5C68" w:rsidRDefault="0038759F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r w:rsidRPr="00AC5C68">
        <w:rPr>
          <w:rFonts w:cs="Arial"/>
        </w:rPr>
        <w:t>Infliximab (</w:t>
      </w:r>
      <w:proofErr w:type="spellStart"/>
      <w:r w:rsidRPr="00AC5C68">
        <w:rPr>
          <w:rFonts w:cs="Arial"/>
        </w:rPr>
        <w:t>Remsima</w:t>
      </w:r>
      <w:proofErr w:type="spellEnd"/>
      <w:r w:rsidRPr="00AC5C68">
        <w:rPr>
          <w:rFonts w:cs="Arial"/>
        </w:rPr>
        <w:t xml:space="preserve"> </w:t>
      </w:r>
      <w:r w:rsidR="00A91E0E" w:rsidRPr="00AC5C68">
        <w:rPr>
          <w:rFonts w:cs="Arial"/>
        </w:rPr>
        <w:t>S</w:t>
      </w:r>
      <w:r w:rsidR="00A91E0E">
        <w:rPr>
          <w:rFonts w:cs="Arial"/>
        </w:rPr>
        <w:t>C</w:t>
      </w:r>
      <w:r w:rsidRPr="00AC5C68">
        <w:rPr>
          <w:rFonts w:cs="Arial"/>
        </w:rPr>
        <w:t xml:space="preserve">®) for </w:t>
      </w:r>
      <w:r w:rsidR="0030594C">
        <w:rPr>
          <w:rFonts w:cs="Arial"/>
        </w:rPr>
        <w:t xml:space="preserve">the </w:t>
      </w:r>
      <w:r w:rsidRPr="00AC5C68">
        <w:rPr>
          <w:rFonts w:cs="Arial"/>
        </w:rPr>
        <w:t xml:space="preserve">treatment of </w:t>
      </w:r>
      <w:r w:rsidR="00EF38CA">
        <w:rPr>
          <w:rFonts w:cs="Arial"/>
        </w:rPr>
        <w:t>a</w:t>
      </w:r>
      <w:r w:rsidRPr="00AC5C68">
        <w:rPr>
          <w:rFonts w:cs="Arial"/>
        </w:rPr>
        <w:t>nkylosing spondylitis, psoriatic arthritis, chronic plaque psoriasis, refractory fistulising Crohn</w:t>
      </w:r>
      <w:r w:rsidR="00A85CEB">
        <w:rPr>
          <w:rFonts w:cs="Arial"/>
        </w:rPr>
        <w:t>’s</w:t>
      </w:r>
      <w:r w:rsidRPr="00AC5C68">
        <w:rPr>
          <w:rFonts w:cs="Arial"/>
        </w:rPr>
        <w:t xml:space="preserve"> disease</w:t>
      </w:r>
      <w:r w:rsidR="000C464A">
        <w:rPr>
          <w:rFonts w:cs="Arial"/>
        </w:rPr>
        <w:t>.</w:t>
      </w:r>
      <w:r w:rsidRPr="00AC5C68">
        <w:rPr>
          <w:rFonts w:cs="Arial"/>
        </w:rPr>
        <w:t xml:space="preserve"> </w:t>
      </w:r>
    </w:p>
    <w:p w:rsidR="007F0AF5" w:rsidRDefault="007F0AF5" w:rsidP="007F0AF5">
      <w:pPr>
        <w:pStyle w:val="DHSBodytext"/>
        <w:rPr>
          <w:rFonts w:cs="Arial"/>
          <w:b/>
        </w:rPr>
      </w:pPr>
    </w:p>
    <w:p w:rsidR="00445B72" w:rsidRDefault="00445B72">
      <w:pPr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7F0AF5" w:rsidRPr="00AC5C68" w:rsidRDefault="007F0AF5" w:rsidP="007F0AF5">
      <w:pPr>
        <w:pStyle w:val="DHSBodytext"/>
        <w:rPr>
          <w:rFonts w:cs="Arial"/>
          <w:b/>
        </w:rPr>
      </w:pPr>
      <w:r w:rsidRPr="00AC5C68">
        <w:rPr>
          <w:rFonts w:cs="Arial"/>
          <w:b/>
        </w:rPr>
        <w:lastRenderedPageBreak/>
        <w:t>New and amended listings from 1 September 2022</w:t>
      </w:r>
    </w:p>
    <w:p w:rsidR="007F0AF5" w:rsidRPr="00AC5C68" w:rsidRDefault="0038759F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AC5C68">
        <w:rPr>
          <w:rFonts w:cs="Arial"/>
        </w:rPr>
        <w:t>Dapagliflozin</w:t>
      </w:r>
      <w:proofErr w:type="spellEnd"/>
      <w:r w:rsidRPr="00AC5C68">
        <w:rPr>
          <w:rFonts w:cs="Arial"/>
        </w:rPr>
        <w:t xml:space="preserve"> (</w:t>
      </w:r>
      <w:proofErr w:type="spellStart"/>
      <w:r w:rsidRPr="00AC5C68">
        <w:rPr>
          <w:rFonts w:cs="Arial"/>
        </w:rPr>
        <w:t>Forxiga</w:t>
      </w:r>
      <w:proofErr w:type="spellEnd"/>
      <w:r w:rsidRPr="00AC5C68">
        <w:rPr>
          <w:rFonts w:cs="Arial"/>
        </w:rPr>
        <w:t>®) for the treatment of chronic kidney disease</w:t>
      </w:r>
      <w:r w:rsidR="000C464A">
        <w:rPr>
          <w:rFonts w:cs="Arial"/>
        </w:rPr>
        <w:t>.</w:t>
      </w:r>
    </w:p>
    <w:p w:rsidR="007F0AF5" w:rsidRPr="00AC5C68" w:rsidRDefault="0038759F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AC5C68">
        <w:rPr>
          <w:rFonts w:cs="Arial"/>
        </w:rPr>
        <w:t>Nusinersen</w:t>
      </w:r>
      <w:proofErr w:type="spellEnd"/>
      <w:r w:rsidRPr="00AC5C68">
        <w:rPr>
          <w:rFonts w:cs="Arial"/>
        </w:rPr>
        <w:t xml:space="preserve"> (</w:t>
      </w:r>
      <w:proofErr w:type="spellStart"/>
      <w:r w:rsidRPr="00AC5C68">
        <w:rPr>
          <w:rFonts w:cs="Arial"/>
        </w:rPr>
        <w:t>Spinraza</w:t>
      </w:r>
      <w:proofErr w:type="spellEnd"/>
      <w:r w:rsidRPr="00AC5C68">
        <w:rPr>
          <w:rFonts w:cs="Arial"/>
        </w:rPr>
        <w:t xml:space="preserve">®) for </w:t>
      </w:r>
      <w:r w:rsidR="0030594C">
        <w:rPr>
          <w:rFonts w:cs="Arial"/>
        </w:rPr>
        <w:t xml:space="preserve">the </w:t>
      </w:r>
      <w:r w:rsidRPr="00AC5C68">
        <w:rPr>
          <w:rFonts w:cs="Arial"/>
        </w:rPr>
        <w:t>treatment of spinal muscular atrophy</w:t>
      </w:r>
      <w:r w:rsidR="00AF1F2A">
        <w:rPr>
          <w:rFonts w:cs="Arial"/>
        </w:rPr>
        <w:t xml:space="preserve"> (SMA)</w:t>
      </w:r>
      <w:r w:rsidRPr="00AC5C68">
        <w:rPr>
          <w:rFonts w:cs="Arial"/>
        </w:rPr>
        <w:t xml:space="preserve"> to include </w:t>
      </w:r>
      <w:r w:rsidR="007F0AF5" w:rsidRPr="00AC5C68">
        <w:rPr>
          <w:rFonts w:cs="Arial"/>
        </w:rPr>
        <w:t>all paediatric patients with Type I</w:t>
      </w:r>
      <w:r w:rsidRPr="00AC5C68">
        <w:rPr>
          <w:rFonts w:cs="Arial"/>
        </w:rPr>
        <w:t>II SMA</w:t>
      </w:r>
      <w:r w:rsidR="0079648B">
        <w:rPr>
          <w:rFonts w:cs="Arial"/>
        </w:rPr>
        <w:t xml:space="preserve">, including Type </w:t>
      </w:r>
      <w:proofErr w:type="spellStart"/>
      <w:r w:rsidR="0079648B">
        <w:rPr>
          <w:rFonts w:cs="Arial"/>
        </w:rPr>
        <w:t>IIIb</w:t>
      </w:r>
      <w:proofErr w:type="spellEnd"/>
      <w:r w:rsidR="0079648B">
        <w:rPr>
          <w:rFonts w:cs="Arial"/>
        </w:rPr>
        <w:t xml:space="preserve"> SMA</w:t>
      </w:r>
      <w:r w:rsidR="000C464A">
        <w:rPr>
          <w:rFonts w:cs="Arial"/>
        </w:rPr>
        <w:t>.</w:t>
      </w:r>
    </w:p>
    <w:p w:rsidR="00287F90" w:rsidRPr="006E6853" w:rsidRDefault="00287F90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t>Niraparib</w:t>
      </w:r>
      <w:proofErr w:type="spellEnd"/>
      <w:r>
        <w:t xml:space="preserve"> (</w:t>
      </w:r>
      <w:proofErr w:type="spellStart"/>
      <w:r>
        <w:t>Zejula</w:t>
      </w:r>
      <w:proofErr w:type="spellEnd"/>
      <w:r>
        <w:t xml:space="preserve"> ®) for the treatment of ovarian, fallopian tube, or primary peritoneal cancer.</w:t>
      </w:r>
    </w:p>
    <w:p w:rsidR="00287F90" w:rsidRPr="009E63E6" w:rsidRDefault="006E6853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5D1EBE">
        <w:rPr>
          <w:rFonts w:cs="Arial"/>
        </w:rPr>
        <w:t>Gilteritinib</w:t>
      </w:r>
      <w:proofErr w:type="spellEnd"/>
      <w:r w:rsidRPr="005D1EBE">
        <w:rPr>
          <w:rFonts w:cs="Arial"/>
        </w:rPr>
        <w:t xml:space="preserve"> (</w:t>
      </w:r>
      <w:proofErr w:type="spellStart"/>
      <w:r w:rsidRPr="005D1EBE">
        <w:rPr>
          <w:rFonts w:cs="Arial"/>
        </w:rPr>
        <w:t>Xospata</w:t>
      </w:r>
      <w:proofErr w:type="spellEnd"/>
      <w:r w:rsidRPr="005D1EBE">
        <w:rPr>
          <w:rFonts w:cs="Arial"/>
        </w:rPr>
        <w:t xml:space="preserve"> ®) for the treatment of acute myeloid leukaemia.</w:t>
      </w:r>
    </w:p>
    <w:p w:rsidR="009E63E6" w:rsidRPr="005D1EBE" w:rsidRDefault="009E63E6" w:rsidP="009E63E6">
      <w:pPr>
        <w:pStyle w:val="DHSBodytext"/>
        <w:ind w:left="720"/>
        <w:rPr>
          <w:rFonts w:cs="Arial"/>
          <w:b/>
        </w:rPr>
      </w:pPr>
    </w:p>
    <w:p w:rsidR="007F0AF5" w:rsidRPr="008D6615" w:rsidRDefault="007F0AF5" w:rsidP="007F0AF5">
      <w:pPr>
        <w:pStyle w:val="DHSBodytext"/>
        <w:rPr>
          <w:rFonts w:cs="Arial"/>
          <w:b/>
        </w:rPr>
      </w:pPr>
      <w:r w:rsidRPr="008D6615">
        <w:rPr>
          <w:rFonts w:cs="Arial"/>
          <w:b/>
        </w:rPr>
        <w:t>New and amended listings from 1 October 2022</w:t>
      </w:r>
    </w:p>
    <w:p w:rsidR="007F0AF5" w:rsidRPr="008D6615" w:rsidRDefault="0038759F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8D6615">
        <w:rPr>
          <w:rFonts w:cs="Arial"/>
        </w:rPr>
        <w:t>Nivolumab</w:t>
      </w:r>
      <w:proofErr w:type="spellEnd"/>
      <w:r w:rsidR="00E25F54" w:rsidRPr="008D6615">
        <w:rPr>
          <w:rFonts w:cs="Arial"/>
        </w:rPr>
        <w:t xml:space="preserve"> (</w:t>
      </w:r>
      <w:proofErr w:type="spellStart"/>
      <w:r w:rsidR="00E25F54" w:rsidRPr="008D6615">
        <w:rPr>
          <w:rFonts w:cs="Arial"/>
        </w:rPr>
        <w:t>Opdivo</w:t>
      </w:r>
      <w:proofErr w:type="spellEnd"/>
      <w:r w:rsidR="00E25F54" w:rsidRPr="008D6615">
        <w:rPr>
          <w:rFonts w:cs="Arial"/>
        </w:rPr>
        <w:t>®)</w:t>
      </w:r>
      <w:r w:rsidRPr="008D6615">
        <w:rPr>
          <w:rFonts w:cs="Arial"/>
        </w:rPr>
        <w:t xml:space="preserve"> for </w:t>
      </w:r>
      <w:r w:rsidR="009C5A05" w:rsidRPr="008D6615">
        <w:rPr>
          <w:rFonts w:cs="Arial"/>
        </w:rPr>
        <w:t xml:space="preserve">the </w:t>
      </w:r>
      <w:r w:rsidRPr="008D6615">
        <w:rPr>
          <w:rFonts w:cs="Arial"/>
        </w:rPr>
        <w:t>treatment</w:t>
      </w:r>
      <w:r w:rsidR="009C5A05" w:rsidRPr="008D6615">
        <w:rPr>
          <w:rFonts w:cs="Arial"/>
        </w:rPr>
        <w:t xml:space="preserve"> of </w:t>
      </w:r>
      <w:r w:rsidRPr="008D6615">
        <w:rPr>
          <w:rFonts w:cs="Arial"/>
        </w:rPr>
        <w:t xml:space="preserve">advanced or metastatic </w:t>
      </w:r>
      <w:r w:rsidR="00A949D8" w:rsidRPr="008D6615">
        <w:rPr>
          <w:rFonts w:cs="Arial"/>
        </w:rPr>
        <w:t>gastro-oesophageal cancers</w:t>
      </w:r>
      <w:r w:rsidR="0079648B" w:rsidRPr="008D6615">
        <w:rPr>
          <w:rFonts w:cs="Arial"/>
        </w:rPr>
        <w:t>.</w:t>
      </w:r>
    </w:p>
    <w:p w:rsidR="007F0AF5" w:rsidRPr="00AC5C68" w:rsidRDefault="00B00E0B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rPr>
          <w:rFonts w:cs="Arial"/>
        </w:rPr>
        <w:t>Decitabine</w:t>
      </w:r>
      <w:proofErr w:type="spellEnd"/>
      <w:r>
        <w:rPr>
          <w:rFonts w:cs="Arial"/>
        </w:rPr>
        <w:t xml:space="preserve"> with </w:t>
      </w:r>
      <w:proofErr w:type="spellStart"/>
      <w:r>
        <w:rPr>
          <w:rFonts w:cs="Arial"/>
        </w:rPr>
        <w:t>c</w:t>
      </w:r>
      <w:r w:rsidR="00A949D8" w:rsidRPr="00AC5C68">
        <w:rPr>
          <w:rFonts w:cs="Arial"/>
        </w:rPr>
        <w:t>edazuridine</w:t>
      </w:r>
      <w:proofErr w:type="spellEnd"/>
      <w:r w:rsidR="00A949D8" w:rsidRPr="00AC5C68">
        <w:rPr>
          <w:rFonts w:cs="Arial"/>
        </w:rPr>
        <w:t xml:space="preserve"> (</w:t>
      </w:r>
      <w:proofErr w:type="spellStart"/>
      <w:r w:rsidR="00A949D8" w:rsidRPr="00AC5C68">
        <w:rPr>
          <w:rFonts w:cs="Arial"/>
        </w:rPr>
        <w:t>Inqovi</w:t>
      </w:r>
      <w:proofErr w:type="spellEnd"/>
      <w:r w:rsidR="00A949D8" w:rsidRPr="00AC5C68">
        <w:rPr>
          <w:rFonts w:cs="Arial"/>
        </w:rPr>
        <w:t xml:space="preserve">®) for the treatment of myelodysplastic syndrome and chronic </w:t>
      </w:r>
      <w:proofErr w:type="spellStart"/>
      <w:r w:rsidR="00A949D8" w:rsidRPr="00AC5C68">
        <w:rPr>
          <w:rFonts w:cs="Arial"/>
        </w:rPr>
        <w:t>myelomonocytic</w:t>
      </w:r>
      <w:proofErr w:type="spellEnd"/>
      <w:r w:rsidR="00A949D8" w:rsidRPr="00AC5C68">
        <w:rPr>
          <w:rFonts w:cs="Arial"/>
        </w:rPr>
        <w:t xml:space="preserve"> leukaemia. </w:t>
      </w:r>
    </w:p>
    <w:p w:rsidR="007F0AF5" w:rsidRPr="00AC5C68" w:rsidRDefault="007F0AF5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AC5C68">
        <w:rPr>
          <w:rFonts w:cs="Arial"/>
        </w:rPr>
        <w:t>Somatrogon</w:t>
      </w:r>
      <w:proofErr w:type="spellEnd"/>
      <w:r w:rsidR="00E25F54">
        <w:rPr>
          <w:rFonts w:cs="Arial"/>
        </w:rPr>
        <w:t xml:space="preserve"> (</w:t>
      </w:r>
      <w:proofErr w:type="spellStart"/>
      <w:r w:rsidR="00E25F54">
        <w:rPr>
          <w:rFonts w:cs="Arial"/>
        </w:rPr>
        <w:t>Ngenla</w:t>
      </w:r>
      <w:proofErr w:type="spellEnd"/>
      <w:r w:rsidR="00E25F54" w:rsidRPr="00AC5C68">
        <w:rPr>
          <w:rFonts w:cs="Arial"/>
        </w:rPr>
        <w:t xml:space="preserve">®) </w:t>
      </w:r>
      <w:r w:rsidR="00A949D8" w:rsidRPr="00AC5C68">
        <w:rPr>
          <w:rFonts w:cs="Arial"/>
        </w:rPr>
        <w:t xml:space="preserve">for </w:t>
      </w:r>
      <w:r w:rsidR="0030594C">
        <w:rPr>
          <w:rFonts w:cs="Arial"/>
        </w:rPr>
        <w:t xml:space="preserve">the </w:t>
      </w:r>
      <w:r w:rsidR="00A949D8" w:rsidRPr="00AC5C68">
        <w:rPr>
          <w:rFonts w:cs="Arial"/>
        </w:rPr>
        <w:t xml:space="preserve">treatment of </w:t>
      </w:r>
      <w:r w:rsidR="00833F35">
        <w:rPr>
          <w:rFonts w:cs="Arial"/>
        </w:rPr>
        <w:t xml:space="preserve">short stature associated with biochemical growth hormone deficiency and short stature and slow growth </w:t>
      </w:r>
      <w:r w:rsidR="0030594C">
        <w:rPr>
          <w:rFonts w:cs="Arial"/>
        </w:rPr>
        <w:t xml:space="preserve">in patients </w:t>
      </w:r>
      <w:r w:rsidR="00A949D8" w:rsidRPr="00AC5C68">
        <w:rPr>
          <w:rFonts w:cs="Arial"/>
        </w:rPr>
        <w:t>who do not have a mature skeleton</w:t>
      </w:r>
      <w:r w:rsidR="00BA5F27">
        <w:rPr>
          <w:rFonts w:cs="Arial"/>
        </w:rPr>
        <w:t>.</w:t>
      </w:r>
    </w:p>
    <w:p w:rsidR="007F0AF5" w:rsidRPr="00AC5C68" w:rsidRDefault="007F0AF5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AC5C68">
        <w:rPr>
          <w:rFonts w:cs="Arial"/>
        </w:rPr>
        <w:t>Mecasermin</w:t>
      </w:r>
      <w:proofErr w:type="spellEnd"/>
      <w:r w:rsidR="00E25F54">
        <w:rPr>
          <w:rFonts w:cs="Arial"/>
        </w:rPr>
        <w:t xml:space="preserve"> (</w:t>
      </w:r>
      <w:proofErr w:type="spellStart"/>
      <w:r w:rsidR="00E25F54">
        <w:rPr>
          <w:rFonts w:cs="Arial"/>
        </w:rPr>
        <w:t>Increlex</w:t>
      </w:r>
      <w:proofErr w:type="spellEnd"/>
      <w:r w:rsidR="00E25F54">
        <w:rPr>
          <w:rFonts w:cs="Arial"/>
        </w:rPr>
        <w:t>®)</w:t>
      </w:r>
      <w:r w:rsidR="00AC5C68" w:rsidRPr="00AC5C68">
        <w:rPr>
          <w:rFonts w:cs="Arial"/>
        </w:rPr>
        <w:t xml:space="preserve"> for</w:t>
      </w:r>
      <w:r w:rsidR="0030594C">
        <w:rPr>
          <w:rFonts w:cs="Arial"/>
        </w:rPr>
        <w:t xml:space="preserve"> the</w:t>
      </w:r>
      <w:r w:rsidR="00AC5C68" w:rsidRPr="00AC5C68">
        <w:rPr>
          <w:rFonts w:cs="Arial"/>
        </w:rPr>
        <w:t xml:space="preserve"> long term treatment of growth failure in children and adolescents from 2 to 18 years with severe primary insulin-like growth factor </w:t>
      </w:r>
      <w:r w:rsidR="00E25F54">
        <w:rPr>
          <w:rFonts w:cs="Arial"/>
        </w:rPr>
        <w:t xml:space="preserve">1 </w:t>
      </w:r>
      <w:r w:rsidR="00AC5C68" w:rsidRPr="00AC5C68">
        <w:rPr>
          <w:rFonts w:cs="Arial"/>
        </w:rPr>
        <w:t>deficiency</w:t>
      </w:r>
      <w:r w:rsidR="005D1EBE">
        <w:rPr>
          <w:rFonts w:cs="Arial"/>
        </w:rPr>
        <w:t>.</w:t>
      </w:r>
      <w:r w:rsidR="00AC5C68" w:rsidRPr="00AC5C68">
        <w:rPr>
          <w:rFonts w:cs="Arial"/>
        </w:rPr>
        <w:t xml:space="preserve"> </w:t>
      </w:r>
    </w:p>
    <w:p w:rsidR="007F0AF5" w:rsidRPr="00AC5C68" w:rsidRDefault="007F0AF5" w:rsidP="007F0AF5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 w:rsidRPr="00AC5C68">
        <w:rPr>
          <w:rFonts w:cs="Arial"/>
        </w:rPr>
        <w:t>Avelumab</w:t>
      </w:r>
      <w:proofErr w:type="spellEnd"/>
      <w:r w:rsidR="00252D99">
        <w:rPr>
          <w:rFonts w:cs="Arial"/>
        </w:rPr>
        <w:t xml:space="preserve"> (</w:t>
      </w:r>
      <w:proofErr w:type="spellStart"/>
      <w:r w:rsidR="00252D99">
        <w:rPr>
          <w:rFonts w:cs="Arial"/>
        </w:rPr>
        <w:t>Bavencio</w:t>
      </w:r>
      <w:proofErr w:type="spellEnd"/>
      <w:r w:rsidR="00252D99">
        <w:rPr>
          <w:rFonts w:cs="Arial"/>
        </w:rPr>
        <w:t>®)</w:t>
      </w:r>
      <w:r w:rsidR="00AC5C68" w:rsidRPr="00AC5C68">
        <w:rPr>
          <w:rFonts w:cs="Arial"/>
        </w:rPr>
        <w:t xml:space="preserve"> for</w:t>
      </w:r>
      <w:r w:rsidR="0030594C">
        <w:rPr>
          <w:rFonts w:cs="Arial"/>
        </w:rPr>
        <w:t xml:space="preserve"> the </w:t>
      </w:r>
      <w:r w:rsidR="00AC5C68" w:rsidRPr="00AC5C68">
        <w:rPr>
          <w:rFonts w:cs="Arial"/>
        </w:rPr>
        <w:t xml:space="preserve">treatment of </w:t>
      </w:r>
      <w:r w:rsidR="00252D99">
        <w:rPr>
          <w:rFonts w:cs="Arial"/>
        </w:rPr>
        <w:t>locally ad</w:t>
      </w:r>
      <w:bookmarkStart w:id="1" w:name="_GoBack"/>
      <w:bookmarkEnd w:id="1"/>
      <w:r w:rsidR="00252D99">
        <w:rPr>
          <w:rFonts w:cs="Arial"/>
        </w:rPr>
        <w:t>vanced or metastatic</w:t>
      </w:r>
      <w:r w:rsidR="00AC5C68" w:rsidRPr="00AC5C68">
        <w:rPr>
          <w:rFonts w:cs="Arial"/>
        </w:rPr>
        <w:t xml:space="preserve"> urothelial carcinoma</w:t>
      </w:r>
      <w:r w:rsidR="00252D99">
        <w:rPr>
          <w:rFonts w:cs="Arial"/>
        </w:rPr>
        <w:t>.</w:t>
      </w:r>
    </w:p>
    <w:p w:rsidR="006E3C93" w:rsidRDefault="007F0AF5" w:rsidP="00C757A5">
      <w:pPr>
        <w:pStyle w:val="DHSBodytext"/>
        <w:numPr>
          <w:ilvl w:val="0"/>
          <w:numId w:val="20"/>
        </w:numPr>
        <w:rPr>
          <w:rFonts w:cs="Arial"/>
        </w:rPr>
      </w:pPr>
      <w:proofErr w:type="spellStart"/>
      <w:r w:rsidRPr="00AC5C68">
        <w:rPr>
          <w:rFonts w:cs="Arial"/>
        </w:rPr>
        <w:t>Pembrolizumab</w:t>
      </w:r>
      <w:proofErr w:type="spellEnd"/>
      <w:r w:rsidR="00AC5C68" w:rsidRPr="00AC5C68">
        <w:rPr>
          <w:rFonts w:cs="Arial"/>
        </w:rPr>
        <w:t xml:space="preserve"> (</w:t>
      </w:r>
      <w:proofErr w:type="spellStart"/>
      <w:r w:rsidR="00AC5C68" w:rsidRPr="00AC5C68">
        <w:rPr>
          <w:rFonts w:cs="Arial"/>
        </w:rPr>
        <w:t>Keytruda</w:t>
      </w:r>
      <w:proofErr w:type="spellEnd"/>
      <w:r w:rsidR="00AC5C68" w:rsidRPr="00AC5C68">
        <w:rPr>
          <w:rFonts w:cs="Arial"/>
        </w:rPr>
        <w:t xml:space="preserve">®) for </w:t>
      </w:r>
      <w:r w:rsidR="0030594C">
        <w:rPr>
          <w:rFonts w:cs="Arial"/>
        </w:rPr>
        <w:t xml:space="preserve">the </w:t>
      </w:r>
      <w:r w:rsidR="00E25F54">
        <w:rPr>
          <w:rFonts w:cs="Arial"/>
        </w:rPr>
        <w:t>treatment of squamous cell carcinoma of the head and neck.</w:t>
      </w:r>
    </w:p>
    <w:p w:rsidR="005E1EBF" w:rsidRDefault="005E1EBF" w:rsidP="005E1EBF">
      <w:pPr>
        <w:pStyle w:val="DHSBodytext"/>
        <w:ind w:left="720"/>
        <w:rPr>
          <w:rFonts w:cs="Arial"/>
        </w:rPr>
      </w:pPr>
    </w:p>
    <w:p w:rsidR="005E1EBF" w:rsidRPr="008D6615" w:rsidRDefault="005E1EBF" w:rsidP="005E1EBF">
      <w:pPr>
        <w:pStyle w:val="DHSBodytext"/>
        <w:ind w:left="360"/>
        <w:rPr>
          <w:rFonts w:cs="Arial"/>
          <w:b/>
        </w:rPr>
      </w:pPr>
      <w:r w:rsidRPr="008D6615">
        <w:rPr>
          <w:rFonts w:cs="Arial"/>
          <w:b/>
        </w:rPr>
        <w:t>New and amended listings from 1 November 2022</w:t>
      </w:r>
    </w:p>
    <w:p w:rsidR="005E1EBF" w:rsidRPr="008D6615" w:rsidRDefault="005E1EBF" w:rsidP="005E1EBF">
      <w:pPr>
        <w:pStyle w:val="DHSBodytext"/>
        <w:numPr>
          <w:ilvl w:val="0"/>
          <w:numId w:val="20"/>
        </w:numPr>
      </w:pPr>
      <w:proofErr w:type="spellStart"/>
      <w:r w:rsidRPr="008D6615">
        <w:t>Cemiplimab</w:t>
      </w:r>
      <w:proofErr w:type="spellEnd"/>
      <w:r w:rsidRPr="008D6615">
        <w:t xml:space="preserve"> (</w:t>
      </w:r>
      <w:proofErr w:type="spellStart"/>
      <w:r w:rsidRPr="008D6615">
        <w:t>Libtayo</w:t>
      </w:r>
      <w:proofErr w:type="spellEnd"/>
      <w:r w:rsidRPr="008D6615">
        <w:t xml:space="preserve"> ®) for the treatment of metastatic or locally advanced cutaneous squamous cell carcinoma. </w:t>
      </w:r>
    </w:p>
    <w:p w:rsidR="00745F86" w:rsidRDefault="00745F86" w:rsidP="00AF1F2A">
      <w:pPr>
        <w:pStyle w:val="DHSBodytext"/>
        <w:spacing w:after="0"/>
        <w:rPr>
          <w:rFonts w:cs="Arial"/>
        </w:rPr>
      </w:pPr>
    </w:p>
    <w:p w:rsidR="000C464A" w:rsidRDefault="001F5FC2">
      <w:pPr>
        <w:pStyle w:val="DHSBodytext"/>
        <w:spacing w:after="0"/>
      </w:pPr>
      <w:r>
        <w:t>Services Australia</w:t>
      </w:r>
      <w:r w:rsidR="000C464A">
        <w:t xml:space="preserve"> </w:t>
      </w:r>
      <w:r w:rsidR="00B62E1A">
        <w:t xml:space="preserve">has been allocated </w:t>
      </w:r>
      <w:r w:rsidR="00C81050">
        <w:t>$0</w:t>
      </w:r>
      <w:r w:rsidR="006005F5">
        <w:t>.8 million</w:t>
      </w:r>
      <w:r w:rsidR="000C464A">
        <w:t xml:space="preserve"> in 2022-23 and $1.</w:t>
      </w:r>
      <w:r w:rsidR="002B2684">
        <w:t>4</w:t>
      </w:r>
      <w:r w:rsidR="00A01C8E">
        <w:t xml:space="preserve"> </w:t>
      </w:r>
      <w:r w:rsidR="000C464A">
        <w:t xml:space="preserve">million over </w:t>
      </w:r>
      <w:r w:rsidR="00B62E1A">
        <w:t xml:space="preserve">4 </w:t>
      </w:r>
      <w:r w:rsidR="000C464A">
        <w:t xml:space="preserve">years </w:t>
      </w:r>
      <w:r w:rsidR="00B62E1A">
        <w:t>for the implementation of this measure.</w:t>
      </w:r>
    </w:p>
    <w:p w:rsidR="00D52C59" w:rsidRDefault="00D52C59" w:rsidP="00AF1F2A">
      <w:pPr>
        <w:pStyle w:val="DHSBodytext"/>
        <w:spacing w:after="0"/>
      </w:pPr>
    </w:p>
    <w:p w:rsidR="00EB20C6" w:rsidRPr="00F85C8F" w:rsidRDefault="00111501" w:rsidP="00AF1F2A">
      <w:pPr>
        <w:pStyle w:val="DHSBodytext"/>
        <w:spacing w:after="0"/>
        <w:rPr>
          <w:rFonts w:asciiTheme="minorHAnsi" w:hAnsiTheme="minorHAnsi"/>
        </w:rPr>
      </w:pPr>
      <w:r>
        <w:rPr>
          <w:rStyle w:val="Style2"/>
        </w:rPr>
        <w:t xml:space="preserve">This measure is not subject </w:t>
      </w:r>
      <w:r w:rsidR="00CD6B02">
        <w:rPr>
          <w:rStyle w:val="Style2"/>
        </w:rPr>
        <w:t xml:space="preserve">to </w:t>
      </w:r>
      <w:r w:rsidR="00FB11E9">
        <w:rPr>
          <w:rStyle w:val="Style2"/>
        </w:rPr>
        <w:t xml:space="preserve">the passage of </w:t>
      </w:r>
      <w:r w:rsidR="00CD6B02">
        <w:rPr>
          <w:rStyle w:val="Style2"/>
        </w:rPr>
        <w:t>legislation</w:t>
      </w:r>
      <w:r w:rsidR="00FB11E9">
        <w:rPr>
          <w:rStyle w:val="Style2"/>
        </w:rPr>
        <w:t>.</w:t>
      </w:r>
    </w:p>
    <w:p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:rsidR="00EE1ACE" w:rsidRPr="008E4E63" w:rsidRDefault="00571BB0" w:rsidP="008F235D">
      <w:pPr>
        <w:pStyle w:val="DHSBodytext"/>
      </w:pPr>
      <w:r>
        <w:t xml:space="preserve">This affects </w:t>
      </w:r>
      <w:r w:rsidR="0044224B">
        <w:rPr>
          <w:rStyle w:val="Style2"/>
        </w:rPr>
        <w:t xml:space="preserve">Australian residents and overseas visitors from countries under Reciprocal Health Care Agreements. </w:t>
      </w:r>
    </w:p>
    <w:p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:rsidR="00620E30" w:rsidRPr="000A0B73" w:rsidRDefault="006E3C93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>The new and amended PBS listings are effective</w:t>
      </w:r>
      <w:r w:rsidR="006031E0">
        <w:rPr>
          <w:rStyle w:val="Style3"/>
          <w:rFonts w:cs="Arial"/>
        </w:rPr>
        <w:t xml:space="preserve"> from</w:t>
      </w:r>
      <w:r>
        <w:rPr>
          <w:rStyle w:val="Style3"/>
          <w:rFonts w:cs="Arial"/>
        </w:rPr>
        <w:t xml:space="preserve"> </w:t>
      </w:r>
      <w:r w:rsidR="00A85CEB">
        <w:rPr>
          <w:rStyle w:val="Style3"/>
          <w:rFonts w:cs="Arial"/>
        </w:rPr>
        <w:t xml:space="preserve">the </w:t>
      </w:r>
      <w:r>
        <w:rPr>
          <w:rStyle w:val="Style3"/>
          <w:rFonts w:cs="Arial"/>
        </w:rPr>
        <w:t xml:space="preserve">dates stated above and are ongoing. </w:t>
      </w:r>
    </w:p>
    <w:p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9B" w:rsidRDefault="00773A9B">
      <w:r>
        <w:separator/>
      </w:r>
    </w:p>
  </w:endnote>
  <w:endnote w:type="continuationSeparator" w:id="0">
    <w:p w:rsidR="00773A9B" w:rsidRDefault="0077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01" w:rsidRDefault="00911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0B4139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0B4139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3C" w:rsidRDefault="00FF2C3C" w:rsidP="00A57B3E">
    <w:pPr>
      <w:pStyle w:val="Footer"/>
      <w:tabs>
        <w:tab w:val="clear" w:pos="4153"/>
        <w:tab w:val="clear" w:pos="8306"/>
        <w:tab w:val="center" w:pos="4678"/>
        <w:tab w:val="right" w:pos="9638"/>
      </w:tabs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0B413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0B4139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 w:rsidR="00A57B3E">
      <w:rPr>
        <w:rFonts w:ascii="Arial" w:hAnsi="Arial" w:cs="Arial"/>
        <w:color w:val="999999"/>
        <w:sz w:val="18"/>
        <w:szCs w:val="18"/>
      </w:rPr>
      <w:tab/>
    </w:r>
    <w:r w:rsidR="00911501">
      <w:rPr>
        <w:rFonts w:ascii="Arial" w:hAnsi="Arial" w:cs="Arial"/>
        <w:b/>
        <w:color w:val="FF0000"/>
        <w:sz w:val="18"/>
        <w:szCs w:val="18"/>
      </w:rPr>
      <w:t xml:space="preserve"> </w:t>
    </w:r>
    <w:r w:rsidR="00A57B3E">
      <w:rPr>
        <w:rFonts w:ascii="Arial" w:hAnsi="Arial" w:cs="Arial"/>
        <w:b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9B" w:rsidRDefault="00773A9B">
      <w:r>
        <w:separator/>
      </w:r>
    </w:p>
  </w:footnote>
  <w:footnote w:type="continuationSeparator" w:id="0">
    <w:p w:rsidR="00773A9B" w:rsidRDefault="0077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01" w:rsidRDefault="00911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01" w:rsidRDefault="00911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51" w:rsidRPr="00A57B3E" w:rsidRDefault="001573A2" w:rsidP="001573A2">
    <w:pPr>
      <w:pStyle w:val="Header"/>
      <w:rPr>
        <w:b/>
        <w:color w:val="FF0000"/>
      </w:rPr>
    </w:pPr>
    <w:r w:rsidRPr="00A57B3E">
      <w:rPr>
        <w:b/>
        <w:noProof/>
        <w:color w:val="FF0000"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37C"/>
    <w:multiLevelType w:val="hybridMultilevel"/>
    <w:tmpl w:val="FB8E213C"/>
    <w:lvl w:ilvl="0" w:tplc="A2D432B6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DB4"/>
    <w:multiLevelType w:val="hybridMultilevel"/>
    <w:tmpl w:val="5AE21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B7387"/>
    <w:multiLevelType w:val="hybridMultilevel"/>
    <w:tmpl w:val="A5121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69C2"/>
    <w:multiLevelType w:val="hybridMultilevel"/>
    <w:tmpl w:val="A8008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B2860"/>
    <w:multiLevelType w:val="hybridMultilevel"/>
    <w:tmpl w:val="30CED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0A89"/>
    <w:multiLevelType w:val="hybridMultilevel"/>
    <w:tmpl w:val="D94E44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3B79"/>
    <w:multiLevelType w:val="hybridMultilevel"/>
    <w:tmpl w:val="2D8466B6"/>
    <w:lvl w:ilvl="0" w:tplc="E474C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315F4"/>
    <w:multiLevelType w:val="hybridMultilevel"/>
    <w:tmpl w:val="BB16B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21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11"/>
  </w:num>
  <w:num w:numId="15">
    <w:abstractNumId w:val="9"/>
  </w:num>
  <w:num w:numId="16">
    <w:abstractNumId w:val="0"/>
  </w:num>
  <w:num w:numId="17">
    <w:abstractNumId w:val="7"/>
  </w:num>
  <w:num w:numId="18">
    <w:abstractNumId w:val="10"/>
  </w:num>
  <w:num w:numId="19">
    <w:abstractNumId w:val="20"/>
  </w:num>
  <w:num w:numId="20">
    <w:abstractNumId w:val="5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4644"/>
    <w:rsid w:val="00026916"/>
    <w:rsid w:val="00040622"/>
    <w:rsid w:val="00041A39"/>
    <w:rsid w:val="00046591"/>
    <w:rsid w:val="00050809"/>
    <w:rsid w:val="00062997"/>
    <w:rsid w:val="00081069"/>
    <w:rsid w:val="00082A25"/>
    <w:rsid w:val="00086EA1"/>
    <w:rsid w:val="000A0B73"/>
    <w:rsid w:val="000B4139"/>
    <w:rsid w:val="000B6BAF"/>
    <w:rsid w:val="000C464A"/>
    <w:rsid w:val="000C6C57"/>
    <w:rsid w:val="000D0E18"/>
    <w:rsid w:val="000D6870"/>
    <w:rsid w:val="000F770A"/>
    <w:rsid w:val="00111501"/>
    <w:rsid w:val="00112F82"/>
    <w:rsid w:val="001172E7"/>
    <w:rsid w:val="001240E8"/>
    <w:rsid w:val="0013636B"/>
    <w:rsid w:val="001453AD"/>
    <w:rsid w:val="001573A2"/>
    <w:rsid w:val="00190BC7"/>
    <w:rsid w:val="00193F2E"/>
    <w:rsid w:val="001A1B66"/>
    <w:rsid w:val="001A214B"/>
    <w:rsid w:val="001A3074"/>
    <w:rsid w:val="001A4EB0"/>
    <w:rsid w:val="001A72D0"/>
    <w:rsid w:val="001B379E"/>
    <w:rsid w:val="001D1F61"/>
    <w:rsid w:val="001D4174"/>
    <w:rsid w:val="001E6CFA"/>
    <w:rsid w:val="001F5FC2"/>
    <w:rsid w:val="001F7324"/>
    <w:rsid w:val="00221F57"/>
    <w:rsid w:val="00230126"/>
    <w:rsid w:val="00243AF3"/>
    <w:rsid w:val="00244CA1"/>
    <w:rsid w:val="002502BE"/>
    <w:rsid w:val="00252D99"/>
    <w:rsid w:val="002560EB"/>
    <w:rsid w:val="00266B25"/>
    <w:rsid w:val="00274FFD"/>
    <w:rsid w:val="00284ADE"/>
    <w:rsid w:val="00287F90"/>
    <w:rsid w:val="00290FA5"/>
    <w:rsid w:val="002A21C5"/>
    <w:rsid w:val="002B2684"/>
    <w:rsid w:val="002C19E4"/>
    <w:rsid w:val="002E6283"/>
    <w:rsid w:val="00300015"/>
    <w:rsid w:val="00301E3F"/>
    <w:rsid w:val="0030594C"/>
    <w:rsid w:val="003100BB"/>
    <w:rsid w:val="00316C5E"/>
    <w:rsid w:val="00360888"/>
    <w:rsid w:val="00361F19"/>
    <w:rsid w:val="0036350A"/>
    <w:rsid w:val="00364300"/>
    <w:rsid w:val="0036436D"/>
    <w:rsid w:val="0038253F"/>
    <w:rsid w:val="0038759F"/>
    <w:rsid w:val="00390DD4"/>
    <w:rsid w:val="003A012C"/>
    <w:rsid w:val="003A53A0"/>
    <w:rsid w:val="003B453F"/>
    <w:rsid w:val="003C673A"/>
    <w:rsid w:val="003D3F47"/>
    <w:rsid w:val="003F3F96"/>
    <w:rsid w:val="003F6B82"/>
    <w:rsid w:val="003F72E8"/>
    <w:rsid w:val="00405768"/>
    <w:rsid w:val="00414BF8"/>
    <w:rsid w:val="00417AAE"/>
    <w:rsid w:val="004203AA"/>
    <w:rsid w:val="00426CFE"/>
    <w:rsid w:val="00432428"/>
    <w:rsid w:val="00436DEE"/>
    <w:rsid w:val="0044224B"/>
    <w:rsid w:val="00445B72"/>
    <w:rsid w:val="004714E9"/>
    <w:rsid w:val="004833F2"/>
    <w:rsid w:val="00484CEA"/>
    <w:rsid w:val="004874E1"/>
    <w:rsid w:val="004B6F21"/>
    <w:rsid w:val="004C60C9"/>
    <w:rsid w:val="004E0DA8"/>
    <w:rsid w:val="004F095C"/>
    <w:rsid w:val="004F68C2"/>
    <w:rsid w:val="00504497"/>
    <w:rsid w:val="00504AA8"/>
    <w:rsid w:val="00507EB2"/>
    <w:rsid w:val="00510D3F"/>
    <w:rsid w:val="00516D40"/>
    <w:rsid w:val="0053393C"/>
    <w:rsid w:val="00554304"/>
    <w:rsid w:val="005653A5"/>
    <w:rsid w:val="00571396"/>
    <w:rsid w:val="00571BB0"/>
    <w:rsid w:val="00571C3F"/>
    <w:rsid w:val="00573C0E"/>
    <w:rsid w:val="005A0ED6"/>
    <w:rsid w:val="005A5EDA"/>
    <w:rsid w:val="005C3C9A"/>
    <w:rsid w:val="005C65C6"/>
    <w:rsid w:val="005C738D"/>
    <w:rsid w:val="005C7D3C"/>
    <w:rsid w:val="005D1EBE"/>
    <w:rsid w:val="005E1EBF"/>
    <w:rsid w:val="005F1100"/>
    <w:rsid w:val="006005F5"/>
    <w:rsid w:val="006031E0"/>
    <w:rsid w:val="00620E30"/>
    <w:rsid w:val="00622896"/>
    <w:rsid w:val="00632BBE"/>
    <w:rsid w:val="0067371F"/>
    <w:rsid w:val="0067669C"/>
    <w:rsid w:val="006825DB"/>
    <w:rsid w:val="00685C7C"/>
    <w:rsid w:val="006964A3"/>
    <w:rsid w:val="006A317C"/>
    <w:rsid w:val="006B396F"/>
    <w:rsid w:val="006D2BF6"/>
    <w:rsid w:val="006E3C93"/>
    <w:rsid w:val="006E6853"/>
    <w:rsid w:val="006F3C21"/>
    <w:rsid w:val="00703354"/>
    <w:rsid w:val="007114DC"/>
    <w:rsid w:val="00711EA6"/>
    <w:rsid w:val="00715039"/>
    <w:rsid w:val="00730A3D"/>
    <w:rsid w:val="00732CBB"/>
    <w:rsid w:val="00745F86"/>
    <w:rsid w:val="00746A31"/>
    <w:rsid w:val="00756927"/>
    <w:rsid w:val="00772C06"/>
    <w:rsid w:val="00773A9B"/>
    <w:rsid w:val="0079648B"/>
    <w:rsid w:val="007B4F51"/>
    <w:rsid w:val="007F0AF5"/>
    <w:rsid w:val="00801973"/>
    <w:rsid w:val="00801D1A"/>
    <w:rsid w:val="00804F46"/>
    <w:rsid w:val="00817EDA"/>
    <w:rsid w:val="00833F35"/>
    <w:rsid w:val="0084049F"/>
    <w:rsid w:val="008457BC"/>
    <w:rsid w:val="00847590"/>
    <w:rsid w:val="00850873"/>
    <w:rsid w:val="00850DF2"/>
    <w:rsid w:val="00863A82"/>
    <w:rsid w:val="0086632C"/>
    <w:rsid w:val="00873080"/>
    <w:rsid w:val="0087534C"/>
    <w:rsid w:val="008826AC"/>
    <w:rsid w:val="00895A32"/>
    <w:rsid w:val="008968B7"/>
    <w:rsid w:val="008D6615"/>
    <w:rsid w:val="008D78AD"/>
    <w:rsid w:val="008E4E63"/>
    <w:rsid w:val="008E61D0"/>
    <w:rsid w:val="008F235D"/>
    <w:rsid w:val="009009BC"/>
    <w:rsid w:val="00903066"/>
    <w:rsid w:val="00907D7A"/>
    <w:rsid w:val="00911501"/>
    <w:rsid w:val="00915568"/>
    <w:rsid w:val="009174A0"/>
    <w:rsid w:val="00923854"/>
    <w:rsid w:val="00932AA3"/>
    <w:rsid w:val="009434C2"/>
    <w:rsid w:val="00960CDB"/>
    <w:rsid w:val="009635D0"/>
    <w:rsid w:val="00965631"/>
    <w:rsid w:val="0097065D"/>
    <w:rsid w:val="00974F0D"/>
    <w:rsid w:val="00983BBD"/>
    <w:rsid w:val="009905A7"/>
    <w:rsid w:val="00995023"/>
    <w:rsid w:val="009A099C"/>
    <w:rsid w:val="009C5A05"/>
    <w:rsid w:val="009D371D"/>
    <w:rsid w:val="009E1E1B"/>
    <w:rsid w:val="009E3B3A"/>
    <w:rsid w:val="009E63E6"/>
    <w:rsid w:val="00A01C8E"/>
    <w:rsid w:val="00A163B5"/>
    <w:rsid w:val="00A16C8F"/>
    <w:rsid w:val="00A25183"/>
    <w:rsid w:val="00A3536B"/>
    <w:rsid w:val="00A52AE3"/>
    <w:rsid w:val="00A530A5"/>
    <w:rsid w:val="00A568A9"/>
    <w:rsid w:val="00A57B3E"/>
    <w:rsid w:val="00A76C16"/>
    <w:rsid w:val="00A82C12"/>
    <w:rsid w:val="00A848C2"/>
    <w:rsid w:val="00A85CEB"/>
    <w:rsid w:val="00A91E0E"/>
    <w:rsid w:val="00A949D8"/>
    <w:rsid w:val="00AA48F5"/>
    <w:rsid w:val="00AA6001"/>
    <w:rsid w:val="00AC34FD"/>
    <w:rsid w:val="00AC5C68"/>
    <w:rsid w:val="00AE0688"/>
    <w:rsid w:val="00AF1F2A"/>
    <w:rsid w:val="00AF4424"/>
    <w:rsid w:val="00B00E0B"/>
    <w:rsid w:val="00B046FE"/>
    <w:rsid w:val="00B13CCE"/>
    <w:rsid w:val="00B26D06"/>
    <w:rsid w:val="00B26E20"/>
    <w:rsid w:val="00B32B9E"/>
    <w:rsid w:val="00B362B6"/>
    <w:rsid w:val="00B46C32"/>
    <w:rsid w:val="00B55601"/>
    <w:rsid w:val="00B62E1A"/>
    <w:rsid w:val="00B86E2B"/>
    <w:rsid w:val="00B87453"/>
    <w:rsid w:val="00B9008C"/>
    <w:rsid w:val="00BA5F27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60743"/>
    <w:rsid w:val="00C61EE3"/>
    <w:rsid w:val="00C74B43"/>
    <w:rsid w:val="00C81050"/>
    <w:rsid w:val="00C81922"/>
    <w:rsid w:val="00C87853"/>
    <w:rsid w:val="00CB4F98"/>
    <w:rsid w:val="00CC24BE"/>
    <w:rsid w:val="00CC50CC"/>
    <w:rsid w:val="00CD6B02"/>
    <w:rsid w:val="00CE56A0"/>
    <w:rsid w:val="00D13062"/>
    <w:rsid w:val="00D14B82"/>
    <w:rsid w:val="00D15B45"/>
    <w:rsid w:val="00D220CD"/>
    <w:rsid w:val="00D33A5C"/>
    <w:rsid w:val="00D52C59"/>
    <w:rsid w:val="00D8551F"/>
    <w:rsid w:val="00D95C6D"/>
    <w:rsid w:val="00D97F3F"/>
    <w:rsid w:val="00DA1A3B"/>
    <w:rsid w:val="00DB64A8"/>
    <w:rsid w:val="00DB6596"/>
    <w:rsid w:val="00DB7DD8"/>
    <w:rsid w:val="00DD11F4"/>
    <w:rsid w:val="00DD3085"/>
    <w:rsid w:val="00DD49A2"/>
    <w:rsid w:val="00DD517B"/>
    <w:rsid w:val="00DD694E"/>
    <w:rsid w:val="00DE29B5"/>
    <w:rsid w:val="00DE3EDA"/>
    <w:rsid w:val="00E076AE"/>
    <w:rsid w:val="00E25F54"/>
    <w:rsid w:val="00E277F4"/>
    <w:rsid w:val="00E31B70"/>
    <w:rsid w:val="00E33470"/>
    <w:rsid w:val="00E409B0"/>
    <w:rsid w:val="00E4594F"/>
    <w:rsid w:val="00E5725A"/>
    <w:rsid w:val="00E63EC2"/>
    <w:rsid w:val="00E768D0"/>
    <w:rsid w:val="00E76D5A"/>
    <w:rsid w:val="00E956D4"/>
    <w:rsid w:val="00EA2350"/>
    <w:rsid w:val="00EA7A22"/>
    <w:rsid w:val="00EB20C6"/>
    <w:rsid w:val="00EC3E4A"/>
    <w:rsid w:val="00EE1A64"/>
    <w:rsid w:val="00EE1ACE"/>
    <w:rsid w:val="00EE78F0"/>
    <w:rsid w:val="00EF38CA"/>
    <w:rsid w:val="00F17318"/>
    <w:rsid w:val="00F34E10"/>
    <w:rsid w:val="00F35EFF"/>
    <w:rsid w:val="00F37A97"/>
    <w:rsid w:val="00F70525"/>
    <w:rsid w:val="00F70B0F"/>
    <w:rsid w:val="00F7103A"/>
    <w:rsid w:val="00F8091B"/>
    <w:rsid w:val="00F85641"/>
    <w:rsid w:val="00F85C8F"/>
    <w:rsid w:val="00F96A24"/>
    <w:rsid w:val="00FA7748"/>
    <w:rsid w:val="00FA7AC7"/>
    <w:rsid w:val="00FB11E9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bs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04C65-F598-4BC3-A3BD-3B363D61B0D9}"/>
</file>

<file path=customXml/itemProps2.xml><?xml version="1.0" encoding="utf-8"?>
<ds:datastoreItem xmlns:ds="http://schemas.openxmlformats.org/officeDocument/2006/customXml" ds:itemID="{9642B054-0A02-4B18-BC89-ABA41F065DFC}"/>
</file>

<file path=customXml/itemProps3.xml><?xml version="1.0" encoding="utf-8"?>
<ds:datastoreItem xmlns:ds="http://schemas.openxmlformats.org/officeDocument/2006/customXml" ds:itemID="{D286A6A7-7FB1-4924-AC25-57401AC1D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Pharmaceutical Benefits Scheme - new and amended listings</dc:title>
  <dc:subject/>
  <dc:creator/>
  <cp:keywords/>
  <dc:description/>
  <cp:lastModifiedBy/>
  <cp:revision>1</cp:revision>
  <dcterms:created xsi:type="dcterms:W3CDTF">2022-10-25T01:00:00Z</dcterms:created>
  <dcterms:modified xsi:type="dcterms:W3CDTF">2022-10-25T01:01:00Z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