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A665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0F9E1902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7DCC0FEC" w14:textId="0FFDD48F" w:rsidR="00E129D1" w:rsidRDefault="00E65A0C" w:rsidP="00EC6D58">
      <w:pPr>
        <w:pStyle w:val="DHSHeadinglevel2"/>
      </w:pPr>
      <w:r>
        <w:t>Abolish the Cashless Debit Card</w:t>
      </w:r>
    </w:p>
    <w:p w14:paraId="483FC8E6" w14:textId="77777777" w:rsidR="00D52C59" w:rsidRPr="00F85C8F" w:rsidRDefault="00D52C59" w:rsidP="00CC3871">
      <w:pPr>
        <w:pStyle w:val="DHSBodytext"/>
        <w:spacing w:after="0"/>
      </w:pPr>
    </w:p>
    <w:p w14:paraId="520AF3A0" w14:textId="30745322" w:rsidR="00182DD9" w:rsidRDefault="00E129D1" w:rsidP="0070137A">
      <w:pPr>
        <w:rPr>
          <w:rStyle w:val="Style1"/>
          <w:rFonts w:cstheme="minorHAnsi"/>
        </w:rPr>
      </w:pPr>
      <w:r w:rsidRPr="00E129D1">
        <w:rPr>
          <w:rStyle w:val="Style1"/>
          <w:rFonts w:cstheme="minorHAnsi"/>
        </w:rPr>
        <w:t xml:space="preserve">This measure </w:t>
      </w:r>
      <w:r w:rsidR="00A22333">
        <w:rPr>
          <w:rStyle w:val="Style1"/>
          <w:rFonts w:cstheme="minorHAnsi"/>
        </w:rPr>
        <w:t>supports the closure of</w:t>
      </w:r>
      <w:r w:rsidRPr="00E129D1">
        <w:rPr>
          <w:rStyle w:val="Style1"/>
          <w:rFonts w:cstheme="minorHAnsi"/>
        </w:rPr>
        <w:t xml:space="preserve"> the Ca</w:t>
      </w:r>
      <w:r w:rsidR="00B71067">
        <w:rPr>
          <w:rStyle w:val="Style1"/>
          <w:rFonts w:cstheme="minorHAnsi"/>
        </w:rPr>
        <w:t>shless Debit Card (CDC) program</w:t>
      </w:r>
      <w:r w:rsidR="006C0CDD">
        <w:rPr>
          <w:rStyle w:val="Style1"/>
          <w:rFonts w:cstheme="minorHAnsi"/>
        </w:rPr>
        <w:t xml:space="preserve">. </w:t>
      </w:r>
      <w:r w:rsidR="0017214D">
        <w:rPr>
          <w:rStyle w:val="Style1"/>
          <w:rFonts w:cstheme="minorHAnsi"/>
        </w:rPr>
        <w:t>It</w:t>
      </w:r>
      <w:r w:rsidRPr="00E129D1">
        <w:rPr>
          <w:rStyle w:val="Style1"/>
          <w:rFonts w:cstheme="minorHAnsi"/>
        </w:rPr>
        <w:t xml:space="preserve"> </w:t>
      </w:r>
      <w:r w:rsidR="0017214D">
        <w:rPr>
          <w:rStyle w:val="Style1"/>
          <w:rFonts w:cstheme="minorHAnsi"/>
        </w:rPr>
        <w:t>provides</w:t>
      </w:r>
      <w:r w:rsidRPr="00E129D1">
        <w:rPr>
          <w:rStyle w:val="Style1"/>
          <w:rFonts w:cstheme="minorHAnsi"/>
        </w:rPr>
        <w:t xml:space="preserve"> targeted support </w:t>
      </w:r>
      <w:r w:rsidR="0017214D">
        <w:rPr>
          <w:rStyle w:val="Style1"/>
          <w:rFonts w:cstheme="minorHAnsi"/>
        </w:rPr>
        <w:t>to</w:t>
      </w:r>
      <w:r w:rsidRPr="00E129D1">
        <w:rPr>
          <w:rStyle w:val="Style1"/>
          <w:rFonts w:cstheme="minorHAnsi"/>
        </w:rPr>
        <w:t xml:space="preserve"> </w:t>
      </w:r>
      <w:r w:rsidR="009865C1">
        <w:rPr>
          <w:rStyle w:val="Style1"/>
          <w:rFonts w:cstheme="minorHAnsi"/>
        </w:rPr>
        <w:t>help</w:t>
      </w:r>
      <w:r w:rsidR="00175602">
        <w:rPr>
          <w:rStyle w:val="Style1"/>
          <w:rFonts w:cstheme="minorHAnsi"/>
        </w:rPr>
        <w:t xml:space="preserve"> </w:t>
      </w:r>
      <w:r w:rsidRPr="00E129D1">
        <w:rPr>
          <w:rStyle w:val="Style1"/>
          <w:rFonts w:cstheme="minorHAnsi"/>
        </w:rPr>
        <w:t xml:space="preserve">participants </w:t>
      </w:r>
      <w:r w:rsidR="00C00598">
        <w:rPr>
          <w:rStyle w:val="Style1"/>
          <w:rFonts w:cstheme="minorHAnsi"/>
        </w:rPr>
        <w:t>to</w:t>
      </w:r>
      <w:r w:rsidRPr="00E129D1">
        <w:rPr>
          <w:rStyle w:val="Style1"/>
          <w:rFonts w:cstheme="minorHAnsi"/>
        </w:rPr>
        <w:t xml:space="preserve"> </w:t>
      </w:r>
      <w:r w:rsidR="0017214D">
        <w:rPr>
          <w:rStyle w:val="Style1"/>
          <w:rFonts w:cstheme="minorHAnsi"/>
        </w:rPr>
        <w:t>move</w:t>
      </w:r>
      <w:r w:rsidR="00CC3871">
        <w:rPr>
          <w:rStyle w:val="Style1"/>
          <w:rFonts w:cstheme="minorHAnsi"/>
        </w:rPr>
        <w:t xml:space="preserve"> off this program.</w:t>
      </w:r>
    </w:p>
    <w:p w14:paraId="09311353" w14:textId="77777777" w:rsidR="00182DD9" w:rsidRDefault="00182DD9" w:rsidP="0070137A">
      <w:pPr>
        <w:rPr>
          <w:rStyle w:val="Style1"/>
          <w:rFonts w:cstheme="minorHAnsi"/>
        </w:rPr>
      </w:pPr>
    </w:p>
    <w:p w14:paraId="3ABF1498" w14:textId="5D5D7B84" w:rsidR="0070137A" w:rsidRDefault="00182DD9" w:rsidP="007B7F3B">
      <w:pPr>
        <w:rPr>
          <w:rStyle w:val="Style1"/>
          <w:rFonts w:cstheme="minorHAnsi"/>
        </w:rPr>
      </w:pPr>
      <w:r w:rsidRPr="00FD35E3">
        <w:rPr>
          <w:rStyle w:val="Style1"/>
          <w:rFonts w:cstheme="minorHAnsi"/>
        </w:rPr>
        <w:t>CDC participants</w:t>
      </w:r>
      <w:r w:rsidR="001E4F36">
        <w:rPr>
          <w:rStyle w:val="Style1"/>
          <w:rFonts w:cstheme="minorHAnsi"/>
        </w:rPr>
        <w:t xml:space="preserve"> who are</w:t>
      </w:r>
      <w:r w:rsidRPr="00FD35E3">
        <w:rPr>
          <w:rStyle w:val="Style1"/>
          <w:rFonts w:cstheme="minorHAnsi"/>
        </w:rPr>
        <w:t xml:space="preserve"> </w:t>
      </w:r>
      <w:r w:rsidR="0070137A">
        <w:rPr>
          <w:rStyle w:val="Style1"/>
          <w:rFonts w:cstheme="minorHAnsi"/>
        </w:rPr>
        <w:t xml:space="preserve">originally from the following </w:t>
      </w:r>
      <w:proofErr w:type="gramStart"/>
      <w:r w:rsidR="0070137A">
        <w:rPr>
          <w:rStyle w:val="Style1"/>
          <w:rFonts w:cstheme="minorHAnsi"/>
        </w:rPr>
        <w:t>4</w:t>
      </w:r>
      <w:proofErr w:type="gramEnd"/>
      <w:r w:rsidR="0070137A">
        <w:rPr>
          <w:rStyle w:val="Style1"/>
          <w:rFonts w:cstheme="minorHAnsi"/>
        </w:rPr>
        <w:t xml:space="preserve"> locations will</w:t>
      </w:r>
      <w:r w:rsidRPr="00FD35E3">
        <w:rPr>
          <w:rStyle w:val="Style1"/>
          <w:rFonts w:cstheme="minorHAnsi"/>
        </w:rPr>
        <w:t xml:space="preserve"> </w:t>
      </w:r>
      <w:r w:rsidR="007B7F3B">
        <w:rPr>
          <w:rStyle w:val="Style1"/>
          <w:rFonts w:cstheme="minorHAnsi"/>
        </w:rPr>
        <w:t>get help to move</w:t>
      </w:r>
      <w:r w:rsidRPr="00FD35E3">
        <w:rPr>
          <w:rStyle w:val="Style1"/>
          <w:rFonts w:cstheme="minorHAnsi"/>
        </w:rPr>
        <w:t xml:space="preserve"> off the program</w:t>
      </w:r>
      <w:r w:rsidR="001E4F36">
        <w:rPr>
          <w:rStyle w:val="Style1"/>
          <w:rFonts w:cstheme="minorHAnsi"/>
        </w:rPr>
        <w:t>,</w:t>
      </w:r>
      <w:r w:rsidRPr="00FD35E3">
        <w:rPr>
          <w:rStyle w:val="Style1"/>
          <w:rFonts w:cstheme="minorHAnsi"/>
        </w:rPr>
        <w:t xml:space="preserve"> by 6 March 2023</w:t>
      </w:r>
      <w:r w:rsidR="0070137A">
        <w:rPr>
          <w:rStyle w:val="Style1"/>
          <w:rFonts w:cstheme="minorHAnsi"/>
        </w:rPr>
        <w:t>:</w:t>
      </w:r>
    </w:p>
    <w:p w14:paraId="4F85E2F6" w14:textId="77777777" w:rsidR="0070137A" w:rsidRPr="00BA39F3" w:rsidRDefault="0070137A" w:rsidP="0070137A">
      <w:pPr>
        <w:pStyle w:val="ListParagraph"/>
        <w:numPr>
          <w:ilvl w:val="0"/>
          <w:numId w:val="16"/>
        </w:numPr>
        <w:rPr>
          <w:rStyle w:val="Style3"/>
          <w:rFonts w:cs="Arial"/>
          <w:szCs w:val="20"/>
        </w:rPr>
      </w:pPr>
      <w:r w:rsidRPr="00BA39F3">
        <w:rPr>
          <w:rStyle w:val="Style3"/>
          <w:rFonts w:cs="Arial"/>
        </w:rPr>
        <w:t xml:space="preserve">Bundaberg and Hervey Bay </w:t>
      </w:r>
      <w:r>
        <w:rPr>
          <w:rStyle w:val="Style3"/>
          <w:rFonts w:cs="Arial"/>
        </w:rPr>
        <w:t>r</w:t>
      </w:r>
      <w:r w:rsidRPr="00BA39F3">
        <w:rPr>
          <w:rStyle w:val="Style3"/>
          <w:rFonts w:cs="Arial"/>
        </w:rPr>
        <w:t xml:space="preserve">egion, </w:t>
      </w:r>
      <w:r>
        <w:rPr>
          <w:rStyle w:val="Style3"/>
          <w:rFonts w:cs="Arial"/>
        </w:rPr>
        <w:t>QLD</w:t>
      </w:r>
    </w:p>
    <w:p w14:paraId="5E60C5BE" w14:textId="77777777" w:rsidR="0070137A" w:rsidRPr="00BA39F3" w:rsidRDefault="0070137A" w:rsidP="0070137A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 w:rsidRPr="00BA39F3">
        <w:rPr>
          <w:rStyle w:val="Style3"/>
          <w:rFonts w:cs="Arial"/>
        </w:rPr>
        <w:t>Ceduna region</w:t>
      </w:r>
      <w:r>
        <w:rPr>
          <w:rStyle w:val="Style3"/>
          <w:rFonts w:cs="Arial"/>
        </w:rPr>
        <w:t>,</w:t>
      </w:r>
      <w:r w:rsidRPr="00BA39F3">
        <w:rPr>
          <w:rStyle w:val="Style3"/>
          <w:rFonts w:cs="Arial"/>
        </w:rPr>
        <w:t xml:space="preserve"> SA</w:t>
      </w:r>
    </w:p>
    <w:p w14:paraId="418EE3B6" w14:textId="77777777" w:rsidR="0070137A" w:rsidRPr="00BA39F3" w:rsidRDefault="0070137A" w:rsidP="0070137A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 w:rsidRPr="00BA39F3">
        <w:rPr>
          <w:rStyle w:val="Style3"/>
          <w:rFonts w:cs="Arial"/>
        </w:rPr>
        <w:t>East Kimberley region</w:t>
      </w:r>
      <w:r>
        <w:rPr>
          <w:rStyle w:val="Style3"/>
          <w:rFonts w:cs="Arial"/>
        </w:rPr>
        <w:t>,</w:t>
      </w:r>
      <w:r w:rsidRPr="00BA39F3">
        <w:rPr>
          <w:rStyle w:val="Style3"/>
          <w:rFonts w:cs="Arial"/>
        </w:rPr>
        <w:t xml:space="preserve"> WA</w:t>
      </w:r>
    </w:p>
    <w:p w14:paraId="21C2A738" w14:textId="24EB65CC" w:rsidR="0070137A" w:rsidRPr="00BA39F3" w:rsidRDefault="0070137A" w:rsidP="0070137A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 w:rsidRPr="00BA39F3">
        <w:rPr>
          <w:rStyle w:val="Style3"/>
          <w:rFonts w:cs="Arial"/>
        </w:rPr>
        <w:t>Goldfields region</w:t>
      </w:r>
      <w:r>
        <w:rPr>
          <w:rStyle w:val="Style3"/>
          <w:rFonts w:cs="Arial"/>
        </w:rPr>
        <w:t>,</w:t>
      </w:r>
      <w:r w:rsidRPr="00BA39F3">
        <w:rPr>
          <w:rStyle w:val="Style3"/>
          <w:rFonts w:cs="Arial"/>
        </w:rPr>
        <w:t xml:space="preserve"> WA</w:t>
      </w:r>
      <w:r w:rsidR="006C0CDD">
        <w:rPr>
          <w:rStyle w:val="Style3"/>
          <w:rFonts w:cs="Arial"/>
        </w:rPr>
        <w:t>.</w:t>
      </w:r>
    </w:p>
    <w:p w14:paraId="4395CA9D" w14:textId="77777777" w:rsidR="0070137A" w:rsidRDefault="0070137A" w:rsidP="007B7F3B">
      <w:pPr>
        <w:rPr>
          <w:rStyle w:val="Style1"/>
          <w:rFonts w:cstheme="minorHAnsi"/>
        </w:rPr>
      </w:pPr>
    </w:p>
    <w:p w14:paraId="648AB682" w14:textId="02EC258E" w:rsidR="00063576" w:rsidRDefault="009865C1" w:rsidP="007B7F3B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>They</w:t>
      </w:r>
      <w:r w:rsidR="00182DD9" w:rsidRPr="00FD35E3">
        <w:rPr>
          <w:rStyle w:val="Style1"/>
          <w:rFonts w:cstheme="minorHAnsi"/>
        </w:rPr>
        <w:t xml:space="preserve"> can volunteer for </w:t>
      </w:r>
      <w:r w:rsidR="00182DD9">
        <w:rPr>
          <w:rStyle w:val="Style1"/>
          <w:rFonts w:cstheme="minorHAnsi"/>
        </w:rPr>
        <w:t>enhanced Income Management</w:t>
      </w:r>
      <w:r w:rsidR="001E4F36">
        <w:rPr>
          <w:rStyle w:val="Style1"/>
          <w:rFonts w:cstheme="minorHAnsi"/>
        </w:rPr>
        <w:t>,</w:t>
      </w:r>
      <w:r w:rsidR="00182DD9" w:rsidRPr="00FD35E3">
        <w:rPr>
          <w:rStyle w:val="Style1"/>
          <w:rFonts w:cstheme="minorHAnsi"/>
        </w:rPr>
        <w:t xml:space="preserve"> </w:t>
      </w:r>
      <w:r w:rsidR="00182DD9" w:rsidRPr="007B7F3B">
        <w:rPr>
          <w:rStyle w:val="Style1"/>
          <w:rFonts w:cstheme="minorHAnsi"/>
        </w:rPr>
        <w:t>if they choose. This includes any new volunteers in CDC locations.</w:t>
      </w:r>
      <w:r w:rsidR="00182DD9">
        <w:rPr>
          <w:rStyle w:val="Style1"/>
          <w:rFonts w:cstheme="minorHAnsi"/>
        </w:rPr>
        <w:t xml:space="preserve"> </w:t>
      </w:r>
    </w:p>
    <w:p w14:paraId="38889263" w14:textId="77777777" w:rsidR="001A05CA" w:rsidRDefault="001A05CA" w:rsidP="00FD35E3">
      <w:pPr>
        <w:rPr>
          <w:rStyle w:val="Style1"/>
          <w:rFonts w:cstheme="minorHAnsi"/>
        </w:rPr>
      </w:pPr>
    </w:p>
    <w:p w14:paraId="03A72A79" w14:textId="4EAA0CAB" w:rsidR="001731CD" w:rsidRDefault="0070137A" w:rsidP="00FD35E3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 xml:space="preserve">CDC </w:t>
      </w:r>
      <w:r w:rsidR="009865C1">
        <w:rPr>
          <w:rStyle w:val="Style1"/>
          <w:rFonts w:cstheme="minorHAnsi"/>
        </w:rPr>
        <w:t>p</w:t>
      </w:r>
      <w:r w:rsidR="001A05CA" w:rsidRPr="00FA023D">
        <w:rPr>
          <w:rStyle w:val="Style1"/>
          <w:rFonts w:cstheme="minorHAnsi"/>
        </w:rPr>
        <w:t>articipants</w:t>
      </w:r>
      <w:r w:rsidR="009865C1">
        <w:rPr>
          <w:rStyle w:val="Style1"/>
          <w:rFonts w:cstheme="minorHAnsi"/>
        </w:rPr>
        <w:t xml:space="preserve"> in </w:t>
      </w:r>
      <w:r w:rsidR="001731CD">
        <w:rPr>
          <w:rStyle w:val="Style1"/>
          <w:rFonts w:cstheme="minorHAnsi"/>
        </w:rPr>
        <w:t xml:space="preserve">the following locations </w:t>
      </w:r>
      <w:r w:rsidR="009865C1" w:rsidRPr="00FA023D">
        <w:rPr>
          <w:rStyle w:val="Style1"/>
          <w:rFonts w:cstheme="minorHAnsi"/>
        </w:rPr>
        <w:t xml:space="preserve">will </w:t>
      </w:r>
      <w:r w:rsidR="007B7F3B">
        <w:rPr>
          <w:rStyle w:val="Style1"/>
          <w:rFonts w:cstheme="minorHAnsi"/>
        </w:rPr>
        <w:t xml:space="preserve">get help to </w:t>
      </w:r>
      <w:r w:rsidR="009865C1" w:rsidRPr="00FA023D">
        <w:rPr>
          <w:rStyle w:val="Style1"/>
          <w:rFonts w:cstheme="minorHAnsi"/>
        </w:rPr>
        <w:t xml:space="preserve">move to </w:t>
      </w:r>
      <w:r w:rsidR="009865C1">
        <w:rPr>
          <w:rStyle w:val="Style1"/>
          <w:rFonts w:cstheme="minorHAnsi"/>
        </w:rPr>
        <w:t>the enhanced</w:t>
      </w:r>
      <w:r w:rsidR="009865C1" w:rsidRPr="00BA39F3">
        <w:rPr>
          <w:rStyle w:val="Style1"/>
          <w:rFonts w:cstheme="minorHAnsi"/>
        </w:rPr>
        <w:t xml:space="preserve"> </w:t>
      </w:r>
      <w:r w:rsidR="009865C1">
        <w:rPr>
          <w:rStyle w:val="Style1"/>
          <w:rFonts w:cstheme="minorHAnsi"/>
        </w:rPr>
        <w:t>Income Management</w:t>
      </w:r>
      <w:r w:rsidR="009865C1" w:rsidRPr="00FA023D">
        <w:rPr>
          <w:rStyle w:val="Style1"/>
          <w:rFonts w:cstheme="minorHAnsi"/>
        </w:rPr>
        <w:t xml:space="preserve"> program on 6 March 2023</w:t>
      </w:r>
      <w:r w:rsidR="001731CD">
        <w:rPr>
          <w:rStyle w:val="Style1"/>
          <w:rFonts w:cstheme="minorHAnsi"/>
        </w:rPr>
        <w:t>:</w:t>
      </w:r>
    </w:p>
    <w:p w14:paraId="3C5F9416" w14:textId="11FF68D9" w:rsidR="001731CD" w:rsidRPr="001731CD" w:rsidRDefault="001731CD" w:rsidP="007A3708">
      <w:pPr>
        <w:pStyle w:val="ListParagraph"/>
        <w:numPr>
          <w:ilvl w:val="0"/>
          <w:numId w:val="23"/>
        </w:numPr>
        <w:rPr>
          <w:rStyle w:val="Style1"/>
          <w:rFonts w:cstheme="minorHAnsi"/>
        </w:rPr>
      </w:pPr>
      <w:r w:rsidRPr="001731CD">
        <w:rPr>
          <w:rStyle w:val="Style1"/>
          <w:rFonts w:cstheme="minorHAnsi"/>
        </w:rPr>
        <w:t>Cape York</w:t>
      </w:r>
      <w:r>
        <w:rPr>
          <w:rStyle w:val="Style1"/>
          <w:rFonts w:cstheme="minorHAnsi"/>
        </w:rPr>
        <w:t xml:space="preserve"> and</w:t>
      </w:r>
      <w:r w:rsidRPr="001731CD">
        <w:rPr>
          <w:rStyle w:val="Style1"/>
          <w:rFonts w:cstheme="minorHAnsi"/>
        </w:rPr>
        <w:t xml:space="preserve"> Doomadgee region</w:t>
      </w:r>
      <w:r>
        <w:rPr>
          <w:rStyle w:val="Style1"/>
          <w:rFonts w:cstheme="minorHAnsi"/>
        </w:rPr>
        <w:t>s</w:t>
      </w:r>
      <w:r w:rsidRPr="001731CD">
        <w:rPr>
          <w:rStyle w:val="Style1"/>
          <w:rFonts w:cstheme="minorHAnsi"/>
        </w:rPr>
        <w:t xml:space="preserve"> in QLD</w:t>
      </w:r>
    </w:p>
    <w:p w14:paraId="6A64AECA" w14:textId="17D01E89" w:rsidR="009865C1" w:rsidRPr="001731CD" w:rsidRDefault="001731CD" w:rsidP="007A3708">
      <w:pPr>
        <w:pStyle w:val="ListParagraph"/>
        <w:numPr>
          <w:ilvl w:val="0"/>
          <w:numId w:val="23"/>
        </w:numPr>
        <w:rPr>
          <w:rStyle w:val="Style1"/>
          <w:rFonts w:cstheme="minorHAnsi"/>
        </w:rPr>
      </w:pPr>
      <w:proofErr w:type="gramStart"/>
      <w:r>
        <w:rPr>
          <w:rStyle w:val="Style1"/>
          <w:rFonts w:cstheme="minorHAnsi"/>
        </w:rPr>
        <w:t>the</w:t>
      </w:r>
      <w:proofErr w:type="gramEnd"/>
      <w:r>
        <w:rPr>
          <w:rStyle w:val="Style1"/>
          <w:rFonts w:cstheme="minorHAnsi"/>
        </w:rPr>
        <w:t xml:space="preserve"> NT</w:t>
      </w:r>
      <w:r w:rsidR="00BD570B" w:rsidRPr="001731CD">
        <w:rPr>
          <w:rStyle w:val="Style1"/>
          <w:rFonts w:cstheme="minorHAnsi"/>
        </w:rPr>
        <w:t>.</w:t>
      </w:r>
    </w:p>
    <w:p w14:paraId="5A5AD578" w14:textId="77777777" w:rsidR="001A05CA" w:rsidRDefault="001A05CA" w:rsidP="00E129D1">
      <w:pPr>
        <w:rPr>
          <w:rStyle w:val="Style1"/>
          <w:rFonts w:cstheme="minorHAnsi"/>
        </w:rPr>
      </w:pPr>
    </w:p>
    <w:p w14:paraId="014722B4" w14:textId="5D2235C5" w:rsidR="000C6053" w:rsidRDefault="00CC3871" w:rsidP="00E129D1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 xml:space="preserve">This measure </w:t>
      </w:r>
      <w:proofErr w:type="gramStart"/>
      <w:r>
        <w:rPr>
          <w:rStyle w:val="Style1"/>
          <w:rFonts w:cstheme="minorHAnsi"/>
        </w:rPr>
        <w:t>is led</w:t>
      </w:r>
      <w:proofErr w:type="gramEnd"/>
      <w:r>
        <w:rPr>
          <w:rStyle w:val="Style1"/>
          <w:rFonts w:cstheme="minorHAnsi"/>
        </w:rPr>
        <w:t xml:space="preserve"> by the Department of Social Services. Services Australia </w:t>
      </w:r>
      <w:r w:rsidR="00A22333">
        <w:rPr>
          <w:rStyle w:val="Style1"/>
          <w:rFonts w:cstheme="minorHAnsi"/>
        </w:rPr>
        <w:t>is</w:t>
      </w:r>
      <w:r>
        <w:rPr>
          <w:rStyle w:val="Style1"/>
          <w:rFonts w:cstheme="minorHAnsi"/>
        </w:rPr>
        <w:t xml:space="preserve"> suppor</w:t>
      </w:r>
      <w:r w:rsidR="00C00598">
        <w:rPr>
          <w:rStyle w:val="Style1"/>
          <w:rFonts w:cstheme="minorHAnsi"/>
        </w:rPr>
        <w:t>ting</w:t>
      </w:r>
      <w:r>
        <w:rPr>
          <w:rStyle w:val="Style1"/>
          <w:rFonts w:cstheme="minorHAnsi"/>
        </w:rPr>
        <w:t xml:space="preserve"> </w:t>
      </w:r>
      <w:r w:rsidR="00185C82">
        <w:rPr>
          <w:rStyle w:val="Style1"/>
          <w:rFonts w:cstheme="minorHAnsi"/>
        </w:rPr>
        <w:t xml:space="preserve">the implementation of this measure by helping </w:t>
      </w:r>
      <w:r w:rsidR="005631E8">
        <w:rPr>
          <w:rStyle w:val="Style1"/>
          <w:rFonts w:cstheme="minorHAnsi"/>
        </w:rPr>
        <w:t xml:space="preserve">eligible </w:t>
      </w:r>
      <w:r>
        <w:rPr>
          <w:rStyle w:val="Style1"/>
          <w:rFonts w:cstheme="minorHAnsi"/>
        </w:rPr>
        <w:t xml:space="preserve">customers to </w:t>
      </w:r>
      <w:r w:rsidR="00C00598">
        <w:rPr>
          <w:rStyle w:val="Style1"/>
          <w:rFonts w:cstheme="minorHAnsi"/>
        </w:rPr>
        <w:t>move off the CDC program</w:t>
      </w:r>
      <w:r w:rsidR="00363D7A">
        <w:rPr>
          <w:rStyle w:val="Style1"/>
          <w:rFonts w:cstheme="minorHAnsi"/>
        </w:rPr>
        <w:t>. This</w:t>
      </w:r>
      <w:r w:rsidR="00C00598">
        <w:rPr>
          <w:rStyle w:val="Style1"/>
          <w:rFonts w:cstheme="minorHAnsi"/>
        </w:rPr>
        <w:t xml:space="preserve"> </w:t>
      </w:r>
      <w:r w:rsidR="00363D7A">
        <w:rPr>
          <w:rStyle w:val="Style1"/>
          <w:rFonts w:cstheme="minorHAnsi"/>
        </w:rPr>
        <w:t>includes</w:t>
      </w:r>
      <w:r w:rsidR="00C00598">
        <w:rPr>
          <w:rStyle w:val="Style1"/>
          <w:rFonts w:cstheme="minorHAnsi"/>
        </w:rPr>
        <w:t xml:space="preserve"> providing help to </w:t>
      </w:r>
      <w:r w:rsidR="000C6053">
        <w:rPr>
          <w:rStyle w:val="Style1"/>
          <w:rFonts w:cstheme="minorHAnsi"/>
        </w:rPr>
        <w:t>set up new direct debits</w:t>
      </w:r>
      <w:r w:rsidR="00363D7A">
        <w:rPr>
          <w:rStyle w:val="Style1"/>
          <w:rFonts w:cstheme="minorHAnsi"/>
        </w:rPr>
        <w:t>, Centrepay</w:t>
      </w:r>
      <w:r w:rsidR="008C02CF">
        <w:rPr>
          <w:rStyle w:val="Style1"/>
          <w:rFonts w:cstheme="minorHAnsi"/>
        </w:rPr>
        <w:t>,</w:t>
      </w:r>
      <w:r w:rsidR="00363D7A">
        <w:rPr>
          <w:rStyle w:val="Style1"/>
          <w:rFonts w:cstheme="minorHAnsi"/>
        </w:rPr>
        <w:t xml:space="preserve"> and other essential payment arrangements</w:t>
      </w:r>
      <w:r w:rsidR="00C00598">
        <w:rPr>
          <w:rStyle w:val="Style1"/>
          <w:rFonts w:cstheme="minorHAnsi"/>
        </w:rPr>
        <w:t xml:space="preserve">. </w:t>
      </w:r>
    </w:p>
    <w:p w14:paraId="210B1495" w14:textId="77777777" w:rsidR="005631E8" w:rsidRDefault="005631E8" w:rsidP="00E129D1">
      <w:pPr>
        <w:rPr>
          <w:rStyle w:val="Style1"/>
          <w:rFonts w:cstheme="minorHAnsi"/>
        </w:rPr>
      </w:pPr>
    </w:p>
    <w:p w14:paraId="41214CA8" w14:textId="2630242B" w:rsidR="007B7F3B" w:rsidRDefault="006C0CDD" w:rsidP="00E129D1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>The agency is</w:t>
      </w:r>
      <w:r w:rsidR="00E344D6">
        <w:rPr>
          <w:rStyle w:val="Style1"/>
          <w:rFonts w:cstheme="minorHAnsi"/>
        </w:rPr>
        <w:t xml:space="preserve"> also supporting CDC participants to move onto either Income Management or voluntary Income Management in stages. This includes</w:t>
      </w:r>
      <w:r w:rsidR="007B7F3B">
        <w:rPr>
          <w:rStyle w:val="Style1"/>
          <w:rFonts w:cstheme="minorHAnsi"/>
        </w:rPr>
        <w:t xml:space="preserve"> providing:</w:t>
      </w:r>
    </w:p>
    <w:p w14:paraId="358694AC" w14:textId="19DC128C" w:rsidR="007B7F3B" w:rsidRDefault="00E344D6" w:rsidP="007B7F3B">
      <w:pPr>
        <w:pStyle w:val="ListParagraph"/>
        <w:numPr>
          <w:ilvl w:val="0"/>
          <w:numId w:val="21"/>
        </w:numPr>
        <w:rPr>
          <w:rStyle w:val="Style1"/>
          <w:rFonts w:cstheme="minorHAnsi"/>
        </w:rPr>
      </w:pPr>
      <w:r w:rsidRPr="007B7F3B">
        <w:rPr>
          <w:rStyle w:val="Style1"/>
          <w:rFonts w:cstheme="minorHAnsi"/>
        </w:rPr>
        <w:t xml:space="preserve">an updated </w:t>
      </w:r>
      <w:r w:rsidR="009865C1" w:rsidRPr="007B7F3B">
        <w:rPr>
          <w:rStyle w:val="Style1"/>
          <w:rFonts w:cstheme="minorHAnsi"/>
        </w:rPr>
        <w:t>I</w:t>
      </w:r>
      <w:r w:rsidRPr="007B7F3B">
        <w:rPr>
          <w:rStyle w:val="Style1"/>
          <w:rFonts w:cstheme="minorHAnsi"/>
        </w:rPr>
        <w:t xml:space="preserve">ncome </w:t>
      </w:r>
      <w:r w:rsidR="009865C1" w:rsidRPr="007B7F3B">
        <w:rPr>
          <w:rStyle w:val="Style1"/>
          <w:rFonts w:cstheme="minorHAnsi"/>
        </w:rPr>
        <w:t>M</w:t>
      </w:r>
      <w:r w:rsidRPr="007B7F3B">
        <w:rPr>
          <w:rStyle w:val="Style1"/>
          <w:rFonts w:cstheme="minorHAnsi"/>
        </w:rPr>
        <w:t>anagement technology solution with an enhanced card</w:t>
      </w:r>
    </w:p>
    <w:p w14:paraId="07025F28" w14:textId="77777777" w:rsidR="000C6053" w:rsidRPr="007B7F3B" w:rsidRDefault="00E344D6" w:rsidP="007B7F3B">
      <w:pPr>
        <w:pStyle w:val="ListParagraph"/>
        <w:numPr>
          <w:ilvl w:val="0"/>
          <w:numId w:val="21"/>
        </w:numPr>
        <w:rPr>
          <w:rStyle w:val="Style1"/>
          <w:rFonts w:cstheme="minorHAnsi"/>
        </w:rPr>
      </w:pPr>
      <w:proofErr w:type="gramStart"/>
      <w:r w:rsidRPr="007B7F3B">
        <w:rPr>
          <w:rStyle w:val="Style1"/>
          <w:rFonts w:cstheme="minorHAnsi"/>
        </w:rPr>
        <w:t>additional</w:t>
      </w:r>
      <w:proofErr w:type="gramEnd"/>
      <w:r w:rsidRPr="007B7F3B">
        <w:rPr>
          <w:rStyle w:val="Style1"/>
          <w:rFonts w:cstheme="minorHAnsi"/>
        </w:rPr>
        <w:t xml:space="preserve"> support and education through our Financial Information Service </w:t>
      </w:r>
      <w:r w:rsidR="009865C1" w:rsidRPr="007B7F3B">
        <w:rPr>
          <w:rStyle w:val="Style1"/>
          <w:rFonts w:cstheme="minorHAnsi"/>
        </w:rPr>
        <w:t>O</w:t>
      </w:r>
      <w:r w:rsidRPr="007B7F3B">
        <w:rPr>
          <w:rStyle w:val="Style1"/>
          <w:rFonts w:cstheme="minorHAnsi"/>
        </w:rPr>
        <w:t>fficers.</w:t>
      </w:r>
    </w:p>
    <w:p w14:paraId="5AB90E96" w14:textId="77777777" w:rsidR="00E129D1" w:rsidRPr="00E129D1" w:rsidRDefault="00E129D1" w:rsidP="00E129D1">
      <w:pPr>
        <w:rPr>
          <w:rStyle w:val="Style1"/>
          <w:rFonts w:cstheme="minorHAnsi"/>
        </w:rPr>
      </w:pPr>
    </w:p>
    <w:p w14:paraId="08716B3C" w14:textId="4F3A8ABF" w:rsidR="00D52C59" w:rsidRDefault="0017214D" w:rsidP="00E129D1">
      <w:r>
        <w:rPr>
          <w:rStyle w:val="Style1"/>
          <w:rFonts w:cstheme="minorHAnsi"/>
        </w:rPr>
        <w:t>You can read more about</w:t>
      </w:r>
      <w:r w:rsidR="00A22333">
        <w:rPr>
          <w:rStyle w:val="Style1"/>
          <w:rFonts w:cstheme="minorHAnsi"/>
        </w:rPr>
        <w:t xml:space="preserve"> the</w:t>
      </w:r>
      <w:r>
        <w:rPr>
          <w:rStyle w:val="Style1"/>
          <w:rFonts w:cstheme="minorHAnsi"/>
        </w:rPr>
        <w:t xml:space="preserve"> </w:t>
      </w:r>
      <w:hyperlink r:id="rId10" w:history="1">
        <w:r w:rsidRPr="00DF7D12">
          <w:rPr>
            <w:rStyle w:val="Hyperlink"/>
            <w:rFonts w:ascii="Arial" w:hAnsi="Arial" w:cstheme="minorHAnsi"/>
          </w:rPr>
          <w:t>Cashless</w:t>
        </w:r>
      </w:hyperlink>
      <w:r w:rsidRPr="00DF7D12">
        <w:rPr>
          <w:rStyle w:val="Hyperlink"/>
          <w:rFonts w:ascii="Arial" w:hAnsi="Arial" w:cstheme="minorHAnsi"/>
        </w:rPr>
        <w:t xml:space="preserve"> Debit Card</w:t>
      </w:r>
      <w:r>
        <w:rPr>
          <w:rStyle w:val="Style1"/>
          <w:rFonts w:cstheme="minorHAnsi"/>
        </w:rPr>
        <w:t xml:space="preserve"> and </w:t>
      </w:r>
      <w:hyperlink r:id="rId11" w:history="1">
        <w:r w:rsidRPr="001F3371">
          <w:rPr>
            <w:rStyle w:val="Hyperlink"/>
            <w:rFonts w:ascii="Arial" w:hAnsi="Arial" w:cstheme="minorHAnsi"/>
          </w:rPr>
          <w:t>Income Management</w:t>
        </w:r>
      </w:hyperlink>
      <w:bookmarkStart w:id="1" w:name="_GoBack"/>
      <w:bookmarkEnd w:id="1"/>
      <w:r>
        <w:rPr>
          <w:rStyle w:val="Style1"/>
          <w:rFonts w:cstheme="minorHAnsi"/>
        </w:rPr>
        <w:t>.</w:t>
      </w:r>
    </w:p>
    <w:p w14:paraId="022B9A78" w14:textId="77777777" w:rsidR="00E129D1" w:rsidRDefault="00E129D1" w:rsidP="00CC3871">
      <w:pPr>
        <w:pStyle w:val="DHSBodytext"/>
        <w:spacing w:after="0"/>
      </w:pPr>
    </w:p>
    <w:p w14:paraId="5DD18D83" w14:textId="72C9F1E0" w:rsidR="00EB20C6" w:rsidRPr="00F85C8F" w:rsidRDefault="00564E5F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</w:t>
      </w:r>
      <w:r w:rsidR="00E4539A">
        <w:rPr>
          <w:rStyle w:val="Style2"/>
        </w:rPr>
        <w:t xml:space="preserve">not </w:t>
      </w:r>
      <w:r>
        <w:rPr>
          <w:rStyle w:val="Style2"/>
        </w:rPr>
        <w:t xml:space="preserve">subject to </w:t>
      </w:r>
      <w:r w:rsidR="00D117A4">
        <w:rPr>
          <w:rStyle w:val="Style2"/>
        </w:rPr>
        <w:t>the passage of legislation.</w:t>
      </w:r>
    </w:p>
    <w:p w14:paraId="4B2EC2F8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0"/>
    <w:p w14:paraId="5BFA6F8C" w14:textId="2FBB31AE" w:rsidR="00EE1ACE" w:rsidRPr="008E4E63" w:rsidRDefault="00571BB0" w:rsidP="008F235D">
      <w:pPr>
        <w:pStyle w:val="DHSBodytext"/>
      </w:pPr>
      <w:r>
        <w:t>This</w:t>
      </w:r>
      <w:r w:rsidR="00E53BD0">
        <w:t xml:space="preserve"> </w:t>
      </w:r>
      <w:r>
        <w:t xml:space="preserve">affects </w:t>
      </w:r>
      <w:r w:rsidR="00A22333">
        <w:rPr>
          <w:rStyle w:val="Style2"/>
        </w:rPr>
        <w:t xml:space="preserve">participants </w:t>
      </w:r>
      <w:r w:rsidR="007B7F3B">
        <w:rPr>
          <w:rStyle w:val="Style2"/>
        </w:rPr>
        <w:t>in</w:t>
      </w:r>
      <w:r w:rsidR="00A22333">
        <w:rPr>
          <w:rStyle w:val="Style2"/>
        </w:rPr>
        <w:t xml:space="preserve"> the CDC and Income Management</w:t>
      </w:r>
      <w:r w:rsidR="00363D7A">
        <w:rPr>
          <w:rStyle w:val="Style2"/>
        </w:rPr>
        <w:t xml:space="preserve"> programs</w:t>
      </w:r>
      <w:r w:rsidR="007B7F3B">
        <w:rPr>
          <w:rStyle w:val="Style2"/>
        </w:rPr>
        <w:t>.</w:t>
      </w:r>
    </w:p>
    <w:p w14:paraId="3196245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66DACDB0" w14:textId="3B6DBD6C" w:rsidR="00847590" w:rsidRPr="00E65A0C" w:rsidRDefault="00185C82" w:rsidP="00E65A0C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Some CDC participants have been able </w:t>
      </w:r>
      <w:r w:rsidR="00063576" w:rsidRPr="00063576">
        <w:rPr>
          <w:rStyle w:val="Style3"/>
          <w:rFonts w:cs="Arial"/>
        </w:rPr>
        <w:t>to end their participation</w:t>
      </w:r>
      <w:r w:rsidR="00063576">
        <w:rPr>
          <w:rStyle w:val="Style3"/>
          <w:rFonts w:cs="Arial"/>
        </w:rPr>
        <w:t xml:space="preserve"> in the CDC program</w:t>
      </w:r>
      <w:r>
        <w:rPr>
          <w:rStyle w:val="Style3"/>
          <w:rFonts w:cs="Arial"/>
        </w:rPr>
        <w:t xml:space="preserve"> </w:t>
      </w:r>
      <w:proofErr w:type="gramStart"/>
      <w:r>
        <w:rPr>
          <w:rStyle w:val="Style3"/>
          <w:rFonts w:cs="Arial"/>
        </w:rPr>
        <w:t>since</w:t>
      </w:r>
      <w:proofErr w:type="gramEnd"/>
      <w:r>
        <w:rPr>
          <w:rStyle w:val="Style3"/>
          <w:rFonts w:cs="Arial"/>
        </w:rPr>
        <w:t xml:space="preserve"> 4 October 2022. All participants will have ended their participation in CDC by </w:t>
      </w:r>
      <w:r w:rsidR="006C0CDD">
        <w:rPr>
          <w:rStyle w:val="Style3"/>
          <w:rFonts w:cs="Arial"/>
        </w:rPr>
        <w:br/>
      </w:r>
      <w:r>
        <w:rPr>
          <w:rStyle w:val="Style3"/>
          <w:rFonts w:cs="Arial"/>
        </w:rPr>
        <w:t>6 March 2023</w:t>
      </w:r>
      <w:r w:rsidR="00FD35E3">
        <w:rPr>
          <w:rStyle w:val="Style3"/>
          <w:rFonts w:cs="Arial"/>
        </w:rPr>
        <w:t>.</w:t>
      </w:r>
    </w:p>
    <w:sectPr w:rsidR="00847590" w:rsidRPr="00E65A0C" w:rsidSect="00086E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6B80" w14:textId="77777777" w:rsidR="00576857" w:rsidRDefault="00576857">
      <w:r>
        <w:separator/>
      </w:r>
    </w:p>
  </w:endnote>
  <w:endnote w:type="continuationSeparator" w:id="0">
    <w:p w14:paraId="0FEEAD73" w14:textId="77777777" w:rsidR="00576857" w:rsidRDefault="0057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AA97" w14:textId="77777777" w:rsidR="00EC6D58" w:rsidRDefault="00EC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7C83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A54D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A54D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BC25" w14:textId="3825108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1F3371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1F3371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5CFA77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35186" w14:textId="77777777" w:rsidR="00576857" w:rsidRDefault="00576857">
      <w:r>
        <w:separator/>
      </w:r>
    </w:p>
  </w:footnote>
  <w:footnote w:type="continuationSeparator" w:id="0">
    <w:p w14:paraId="4DFF78E4" w14:textId="77777777" w:rsidR="00576857" w:rsidRDefault="0057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14EA" w14:textId="77777777" w:rsidR="00EC6D58" w:rsidRDefault="00EC6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0E92" w14:textId="77777777" w:rsidR="00EC6D58" w:rsidRDefault="00EC6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36B3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7406E797" wp14:editId="47EF8CE2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2B5C"/>
    <w:multiLevelType w:val="hybridMultilevel"/>
    <w:tmpl w:val="25906820"/>
    <w:lvl w:ilvl="0" w:tplc="DAB27414">
      <w:start w:val="1"/>
      <w:numFmt w:val="bullet"/>
      <w:pStyle w:val="TalkingPoin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  <w:effect w:val="none"/>
      </w:rPr>
    </w:lvl>
    <w:lvl w:ilvl="1" w:tplc="82D45E5A">
      <w:start w:val="1"/>
      <w:numFmt w:val="bullet"/>
      <w:lvlText w:val="­"/>
      <w:lvlJc w:val="left"/>
      <w:pPr>
        <w:ind w:left="1069" w:hanging="360"/>
      </w:pPr>
      <w:rPr>
        <w:rFonts w:ascii="Courier New" w:hAnsi="Courier New" w:cs="Times New Roman" w:hint="default"/>
      </w:rPr>
    </w:lvl>
    <w:lvl w:ilvl="2" w:tplc="3EAE00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3C9D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E48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C0AA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DA35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E4D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FA7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6579F"/>
    <w:multiLevelType w:val="hybridMultilevel"/>
    <w:tmpl w:val="6534124A"/>
    <w:lvl w:ilvl="0" w:tplc="1226A4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62D9AC">
      <w:start w:val="1"/>
      <w:numFmt w:val="bullet"/>
      <w:lvlText w:val=""/>
      <w:lvlJc w:val="left"/>
      <w:pPr>
        <w:tabs>
          <w:tab w:val="num" w:pos="606"/>
        </w:tabs>
        <w:ind w:left="1003" w:hanging="283"/>
      </w:pPr>
      <w:rPr>
        <w:rFonts w:ascii="Symbol" w:hAnsi="Symbol" w:hint="default"/>
        <w:color w:val="auto"/>
        <w:sz w:val="24"/>
        <w:szCs w:val="20"/>
      </w:rPr>
    </w:lvl>
    <w:lvl w:ilvl="2" w:tplc="54DE495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E3281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C2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0D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0D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89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4E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304C4"/>
    <w:multiLevelType w:val="hybridMultilevel"/>
    <w:tmpl w:val="F0AED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5CC"/>
    <w:multiLevelType w:val="hybridMultilevel"/>
    <w:tmpl w:val="5086A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5148"/>
    <w:multiLevelType w:val="hybridMultilevel"/>
    <w:tmpl w:val="E30E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2C24"/>
    <w:multiLevelType w:val="hybridMultilevel"/>
    <w:tmpl w:val="45E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14D4"/>
    <w:multiLevelType w:val="hybridMultilevel"/>
    <w:tmpl w:val="631456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221633"/>
    <w:multiLevelType w:val="hybridMultilevel"/>
    <w:tmpl w:val="9E967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2"/>
  </w:num>
  <w:num w:numId="5">
    <w:abstractNumId w:val="19"/>
  </w:num>
  <w:num w:numId="6">
    <w:abstractNumId w:val="9"/>
  </w:num>
  <w:num w:numId="7">
    <w:abstractNumId w:val="18"/>
  </w:num>
  <w:num w:numId="8">
    <w:abstractNumId w:val="21"/>
  </w:num>
  <w:num w:numId="9">
    <w:abstractNumId w:val="13"/>
  </w:num>
  <w:num w:numId="10">
    <w:abstractNumId w:val="16"/>
  </w:num>
  <w:num w:numId="11">
    <w:abstractNumId w:val="0"/>
  </w:num>
  <w:num w:numId="12">
    <w:abstractNumId w:val="17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  <w:num w:numId="1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63576"/>
    <w:rsid w:val="00072745"/>
    <w:rsid w:val="00072FE7"/>
    <w:rsid w:val="00081069"/>
    <w:rsid w:val="000823EC"/>
    <w:rsid w:val="00082A25"/>
    <w:rsid w:val="00086EA1"/>
    <w:rsid w:val="000A0B73"/>
    <w:rsid w:val="000A2251"/>
    <w:rsid w:val="000A5994"/>
    <w:rsid w:val="000B6BAF"/>
    <w:rsid w:val="000C6053"/>
    <w:rsid w:val="000C6C57"/>
    <w:rsid w:val="000D0E18"/>
    <w:rsid w:val="000D6870"/>
    <w:rsid w:val="000F087C"/>
    <w:rsid w:val="000F770A"/>
    <w:rsid w:val="00106EAB"/>
    <w:rsid w:val="00112F82"/>
    <w:rsid w:val="001172E7"/>
    <w:rsid w:val="001240E8"/>
    <w:rsid w:val="0013636B"/>
    <w:rsid w:val="001453AD"/>
    <w:rsid w:val="00152060"/>
    <w:rsid w:val="001573A2"/>
    <w:rsid w:val="0016179A"/>
    <w:rsid w:val="0017214D"/>
    <w:rsid w:val="001731CD"/>
    <w:rsid w:val="00175602"/>
    <w:rsid w:val="00182DD9"/>
    <w:rsid w:val="00185C82"/>
    <w:rsid w:val="00190BC7"/>
    <w:rsid w:val="00193F2E"/>
    <w:rsid w:val="001A05CA"/>
    <w:rsid w:val="001A1B66"/>
    <w:rsid w:val="001A214B"/>
    <w:rsid w:val="001A3074"/>
    <w:rsid w:val="001A4EB0"/>
    <w:rsid w:val="001B379E"/>
    <w:rsid w:val="001D1F61"/>
    <w:rsid w:val="001D4174"/>
    <w:rsid w:val="001E4F36"/>
    <w:rsid w:val="001E6CFA"/>
    <w:rsid w:val="001F3371"/>
    <w:rsid w:val="001F7324"/>
    <w:rsid w:val="00244CA1"/>
    <w:rsid w:val="002502BE"/>
    <w:rsid w:val="002560EB"/>
    <w:rsid w:val="00266B25"/>
    <w:rsid w:val="00274FFD"/>
    <w:rsid w:val="00284ADE"/>
    <w:rsid w:val="00290FA5"/>
    <w:rsid w:val="002A21C5"/>
    <w:rsid w:val="002C19E4"/>
    <w:rsid w:val="002E6283"/>
    <w:rsid w:val="00300015"/>
    <w:rsid w:val="003100BB"/>
    <w:rsid w:val="00316C5E"/>
    <w:rsid w:val="00326674"/>
    <w:rsid w:val="00346487"/>
    <w:rsid w:val="00347D26"/>
    <w:rsid w:val="00360888"/>
    <w:rsid w:val="00361F19"/>
    <w:rsid w:val="0036350A"/>
    <w:rsid w:val="00363D7A"/>
    <w:rsid w:val="00364300"/>
    <w:rsid w:val="0036436D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714E9"/>
    <w:rsid w:val="004833F2"/>
    <w:rsid w:val="00484CEA"/>
    <w:rsid w:val="004B6F21"/>
    <w:rsid w:val="004C60C9"/>
    <w:rsid w:val="004D0314"/>
    <w:rsid w:val="004D6848"/>
    <w:rsid w:val="004E0DA8"/>
    <w:rsid w:val="004F095C"/>
    <w:rsid w:val="004F68C2"/>
    <w:rsid w:val="00504497"/>
    <w:rsid w:val="00504AA8"/>
    <w:rsid w:val="00507EB2"/>
    <w:rsid w:val="00510D3F"/>
    <w:rsid w:val="00516D40"/>
    <w:rsid w:val="005631E8"/>
    <w:rsid w:val="00564E5F"/>
    <w:rsid w:val="00571396"/>
    <w:rsid w:val="00571BB0"/>
    <w:rsid w:val="00571C3F"/>
    <w:rsid w:val="00573C0E"/>
    <w:rsid w:val="00576857"/>
    <w:rsid w:val="005A5EDA"/>
    <w:rsid w:val="005C738D"/>
    <w:rsid w:val="005C7D3C"/>
    <w:rsid w:val="005E1B96"/>
    <w:rsid w:val="0061274B"/>
    <w:rsid w:val="00620E30"/>
    <w:rsid w:val="00622896"/>
    <w:rsid w:val="00632BBE"/>
    <w:rsid w:val="006561B1"/>
    <w:rsid w:val="0067371F"/>
    <w:rsid w:val="0067669C"/>
    <w:rsid w:val="006825DB"/>
    <w:rsid w:val="00685C7C"/>
    <w:rsid w:val="006964A3"/>
    <w:rsid w:val="006A317C"/>
    <w:rsid w:val="006B396F"/>
    <w:rsid w:val="006C0CDD"/>
    <w:rsid w:val="006F3C21"/>
    <w:rsid w:val="0070137A"/>
    <w:rsid w:val="0070611F"/>
    <w:rsid w:val="00711EA6"/>
    <w:rsid w:val="00715039"/>
    <w:rsid w:val="00730A3D"/>
    <w:rsid w:val="007321CB"/>
    <w:rsid w:val="00746A31"/>
    <w:rsid w:val="00756927"/>
    <w:rsid w:val="00767D03"/>
    <w:rsid w:val="00772C06"/>
    <w:rsid w:val="007A3708"/>
    <w:rsid w:val="007B4F51"/>
    <w:rsid w:val="007B7F3B"/>
    <w:rsid w:val="00801D1A"/>
    <w:rsid w:val="00803CD9"/>
    <w:rsid w:val="00820923"/>
    <w:rsid w:val="008457BC"/>
    <w:rsid w:val="00847590"/>
    <w:rsid w:val="00850873"/>
    <w:rsid w:val="00850DF2"/>
    <w:rsid w:val="00856497"/>
    <w:rsid w:val="00863A82"/>
    <w:rsid w:val="0086632C"/>
    <w:rsid w:val="00873080"/>
    <w:rsid w:val="0087534C"/>
    <w:rsid w:val="008968B7"/>
    <w:rsid w:val="008C02CF"/>
    <w:rsid w:val="008D76EF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83BBD"/>
    <w:rsid w:val="009865C1"/>
    <w:rsid w:val="009905A7"/>
    <w:rsid w:val="00995023"/>
    <w:rsid w:val="009A099C"/>
    <w:rsid w:val="009D371D"/>
    <w:rsid w:val="009E1E1B"/>
    <w:rsid w:val="009E3B3A"/>
    <w:rsid w:val="00A163B5"/>
    <w:rsid w:val="00A16C8F"/>
    <w:rsid w:val="00A22333"/>
    <w:rsid w:val="00A22769"/>
    <w:rsid w:val="00A3536B"/>
    <w:rsid w:val="00A46588"/>
    <w:rsid w:val="00A52AE3"/>
    <w:rsid w:val="00A530A5"/>
    <w:rsid w:val="00A568A9"/>
    <w:rsid w:val="00A82C12"/>
    <w:rsid w:val="00A82FBA"/>
    <w:rsid w:val="00A848C2"/>
    <w:rsid w:val="00A878D8"/>
    <w:rsid w:val="00AA48F5"/>
    <w:rsid w:val="00AA54D7"/>
    <w:rsid w:val="00AA6001"/>
    <w:rsid w:val="00AC34FD"/>
    <w:rsid w:val="00AE0688"/>
    <w:rsid w:val="00AF4424"/>
    <w:rsid w:val="00B13CCE"/>
    <w:rsid w:val="00B26D06"/>
    <w:rsid w:val="00B32B9E"/>
    <w:rsid w:val="00B362B6"/>
    <w:rsid w:val="00B46C32"/>
    <w:rsid w:val="00B470A8"/>
    <w:rsid w:val="00B55601"/>
    <w:rsid w:val="00B71067"/>
    <w:rsid w:val="00B74629"/>
    <w:rsid w:val="00B77EC0"/>
    <w:rsid w:val="00B86E2B"/>
    <w:rsid w:val="00B87453"/>
    <w:rsid w:val="00B9008C"/>
    <w:rsid w:val="00BA39F3"/>
    <w:rsid w:val="00BA77DE"/>
    <w:rsid w:val="00BB4D6C"/>
    <w:rsid w:val="00BB7DE5"/>
    <w:rsid w:val="00BD570B"/>
    <w:rsid w:val="00BE0EB8"/>
    <w:rsid w:val="00BE25E3"/>
    <w:rsid w:val="00C00598"/>
    <w:rsid w:val="00C021DC"/>
    <w:rsid w:val="00C025D8"/>
    <w:rsid w:val="00C15DA5"/>
    <w:rsid w:val="00C207C1"/>
    <w:rsid w:val="00C27EAD"/>
    <w:rsid w:val="00C46BA6"/>
    <w:rsid w:val="00C46EFA"/>
    <w:rsid w:val="00C60743"/>
    <w:rsid w:val="00C74B43"/>
    <w:rsid w:val="00C778A8"/>
    <w:rsid w:val="00C81922"/>
    <w:rsid w:val="00C87853"/>
    <w:rsid w:val="00CB4F98"/>
    <w:rsid w:val="00CB7D3F"/>
    <w:rsid w:val="00CC24BE"/>
    <w:rsid w:val="00CC3871"/>
    <w:rsid w:val="00CC50CC"/>
    <w:rsid w:val="00CE56A0"/>
    <w:rsid w:val="00D117A4"/>
    <w:rsid w:val="00D13062"/>
    <w:rsid w:val="00D14B82"/>
    <w:rsid w:val="00D15B45"/>
    <w:rsid w:val="00D220CD"/>
    <w:rsid w:val="00D2293F"/>
    <w:rsid w:val="00D52C59"/>
    <w:rsid w:val="00D67211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DF7D12"/>
    <w:rsid w:val="00E076AE"/>
    <w:rsid w:val="00E129D1"/>
    <w:rsid w:val="00E277F4"/>
    <w:rsid w:val="00E31B70"/>
    <w:rsid w:val="00E33470"/>
    <w:rsid w:val="00E344D6"/>
    <w:rsid w:val="00E409B0"/>
    <w:rsid w:val="00E4539A"/>
    <w:rsid w:val="00E4594F"/>
    <w:rsid w:val="00E53BD0"/>
    <w:rsid w:val="00E5725A"/>
    <w:rsid w:val="00E63EC2"/>
    <w:rsid w:val="00E65A0C"/>
    <w:rsid w:val="00E768D0"/>
    <w:rsid w:val="00E76D5A"/>
    <w:rsid w:val="00EA2350"/>
    <w:rsid w:val="00EA7A22"/>
    <w:rsid w:val="00EB20C6"/>
    <w:rsid w:val="00EC3E4A"/>
    <w:rsid w:val="00EC6D58"/>
    <w:rsid w:val="00ED3532"/>
    <w:rsid w:val="00EE1ACE"/>
    <w:rsid w:val="00EE78F0"/>
    <w:rsid w:val="00F17318"/>
    <w:rsid w:val="00F22013"/>
    <w:rsid w:val="00F34E10"/>
    <w:rsid w:val="00F70B0F"/>
    <w:rsid w:val="00F8091B"/>
    <w:rsid w:val="00F85641"/>
    <w:rsid w:val="00F85C8F"/>
    <w:rsid w:val="00FA7748"/>
    <w:rsid w:val="00FA7AC7"/>
    <w:rsid w:val="00FB171F"/>
    <w:rsid w:val="00FC3645"/>
    <w:rsid w:val="00FD35E3"/>
    <w:rsid w:val="00FE2212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8F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TalkingPointChar">
    <w:name w:val="TalkingPoint Char"/>
    <w:basedOn w:val="DefaultParagraphFont"/>
    <w:link w:val="TalkingPoint"/>
    <w:locked/>
    <w:rsid w:val="00182DD9"/>
    <w:rPr>
      <w:rFonts w:ascii="Calibri" w:eastAsiaTheme="minorHAnsi" w:hAnsi="Calibri" w:cs="Calibri"/>
      <w:color w:val="000000" w:themeColor="text1"/>
      <w:sz w:val="32"/>
      <w:szCs w:val="32"/>
      <w:lang w:eastAsia="en-US"/>
    </w:rPr>
  </w:style>
  <w:style w:type="paragraph" w:customStyle="1" w:styleId="TalkingPoint">
    <w:name w:val="TalkingPoint"/>
    <w:basedOn w:val="Normal"/>
    <w:link w:val="TalkingPointChar"/>
    <w:qFormat/>
    <w:rsid w:val="00182DD9"/>
    <w:pPr>
      <w:numPr>
        <w:numId w:val="17"/>
      </w:numPr>
    </w:pPr>
    <w:rPr>
      <w:rFonts w:ascii="Calibri" w:eastAsiaTheme="minorHAnsi" w:hAnsi="Calibri" w:cs="Calibri"/>
      <w:color w:val="000000" w:themeColor="tex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rvicesaustralia.gov.au/income-manag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ervicesaustralia.gov.au/cashless-debit-card" TargetMode="External"/><Relationship Id="rId19" Type="http://schemas.openxmlformats.org/officeDocument/2006/relationships/theme" Target="theme/theme1.xml"/><Relationship Id="Rd64ce6fa03f841a7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55FBE-487D-4462-B1A9-B307BC69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0FB27-1002-4AD8-99C7-A4ED371F8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C62CC-4DD0-4FA6-92FF-C65A343DD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October 2022-23 - Abolish the Cashless Debit Card</vt:lpstr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Abolish the Cashless Debit Card</dc:title>
  <dc:subject/>
  <dc:creator/>
  <cp:keywords/>
  <dc:description/>
  <cp:lastModifiedBy/>
  <cp:revision>1</cp:revision>
  <dcterms:created xsi:type="dcterms:W3CDTF">2022-10-25T10:06:00Z</dcterms:created>
  <dcterms:modified xsi:type="dcterms:W3CDTF">2022-10-25T10:06:00Z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