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776DC" w14:textId="61E78DAC" w:rsidR="00294045" w:rsidRPr="008008E4" w:rsidRDefault="00294045" w:rsidP="008008E4">
      <w:pPr>
        <w:pStyle w:val="DHSHeadinglevel1"/>
        <w:spacing w:before="2880"/>
        <w:jc w:val="center"/>
      </w:pPr>
      <w:bookmarkStart w:id="0" w:name="_Toc484784036"/>
      <w:bookmarkStart w:id="1" w:name="_Toc484784131"/>
      <w:bookmarkStart w:id="2" w:name="_GoBack"/>
      <w:bookmarkEnd w:id="2"/>
      <w:r w:rsidRPr="008008E4">
        <w:t>Program Protocol</w:t>
      </w:r>
      <w:bookmarkEnd w:id="0"/>
      <w:bookmarkEnd w:id="1"/>
    </w:p>
    <w:p w14:paraId="1B57CEA2" w14:textId="77777777" w:rsidR="00294045" w:rsidRPr="008008E4" w:rsidRDefault="00294045" w:rsidP="008008E4">
      <w:pPr>
        <w:pStyle w:val="DHSHeadinglevel1"/>
        <w:jc w:val="center"/>
        <w:rPr>
          <w:sz w:val="32"/>
          <w:szCs w:val="32"/>
        </w:rPr>
      </w:pPr>
    </w:p>
    <w:p w14:paraId="129EE83C" w14:textId="55D4321D" w:rsidR="00294045" w:rsidRPr="008008E4" w:rsidRDefault="00294045" w:rsidP="008008E4">
      <w:pPr>
        <w:pStyle w:val="DHSHeadinglevel1"/>
        <w:jc w:val="center"/>
      </w:pPr>
      <w:bookmarkStart w:id="3" w:name="_Toc484784037"/>
      <w:bookmarkStart w:id="4" w:name="_Toc484784132"/>
      <w:r w:rsidRPr="008008E4">
        <w:t xml:space="preserve">Data-matching between </w:t>
      </w:r>
      <w:r w:rsidR="003918DD" w:rsidRPr="008008E4">
        <w:t>Department</w:t>
      </w:r>
      <w:r w:rsidRPr="008008E4">
        <w:t xml:space="preserve"> of Human Services and the </w:t>
      </w:r>
      <w:r w:rsidR="003918DD" w:rsidRPr="008008E4">
        <w:t>Department</w:t>
      </w:r>
      <w:r w:rsidRPr="008008E4">
        <w:t xml:space="preserve"> of Education and Training</w:t>
      </w:r>
      <w:bookmarkEnd w:id="3"/>
      <w:bookmarkEnd w:id="4"/>
    </w:p>
    <w:p w14:paraId="753FEEEE" w14:textId="77777777" w:rsidR="00294045" w:rsidRPr="008008E4" w:rsidRDefault="00294045" w:rsidP="008008E4">
      <w:pPr>
        <w:pStyle w:val="DHSHeadinglevel1"/>
        <w:jc w:val="center"/>
        <w:rPr>
          <w:sz w:val="32"/>
          <w:szCs w:val="32"/>
        </w:rPr>
      </w:pPr>
    </w:p>
    <w:p w14:paraId="30BE15F3" w14:textId="77777777" w:rsidR="00294045" w:rsidRPr="008008E4" w:rsidRDefault="00294045" w:rsidP="008008E4">
      <w:pPr>
        <w:pStyle w:val="DHSHeadinglevel1"/>
        <w:jc w:val="center"/>
        <w:rPr>
          <w:sz w:val="32"/>
          <w:szCs w:val="32"/>
        </w:rPr>
      </w:pPr>
    </w:p>
    <w:p w14:paraId="075CDDED" w14:textId="77777777" w:rsidR="00294045" w:rsidRPr="008008E4" w:rsidRDefault="00294045" w:rsidP="008008E4">
      <w:pPr>
        <w:pStyle w:val="DHSHeadinglevel1"/>
        <w:jc w:val="center"/>
      </w:pPr>
      <w:bookmarkStart w:id="5" w:name="_Toc484784038"/>
      <w:bookmarkStart w:id="6" w:name="_Toc484784133"/>
      <w:r w:rsidRPr="008008E4">
        <w:t>Family Day Care (FDC)</w:t>
      </w:r>
      <w:bookmarkEnd w:id="5"/>
      <w:bookmarkEnd w:id="6"/>
    </w:p>
    <w:p w14:paraId="10BA8DFD" w14:textId="77777777" w:rsidR="00294045" w:rsidRPr="008008E4" w:rsidRDefault="00294045" w:rsidP="008008E4">
      <w:pPr>
        <w:pStyle w:val="DHSHeadinglevel1"/>
        <w:jc w:val="center"/>
        <w:rPr>
          <w:sz w:val="32"/>
          <w:szCs w:val="32"/>
        </w:rPr>
      </w:pPr>
    </w:p>
    <w:p w14:paraId="5FE5E1EC" w14:textId="77777777" w:rsidR="00294045" w:rsidRPr="008008E4" w:rsidRDefault="00294045" w:rsidP="008008E4">
      <w:pPr>
        <w:pStyle w:val="DHSHeadinglevel1"/>
        <w:jc w:val="center"/>
        <w:rPr>
          <w:sz w:val="32"/>
          <w:szCs w:val="32"/>
        </w:rPr>
      </w:pPr>
    </w:p>
    <w:p w14:paraId="09C9AAC5" w14:textId="2953EE5E" w:rsidR="008008E4" w:rsidRDefault="00B0695D" w:rsidP="008008E4">
      <w:pPr>
        <w:pStyle w:val="DHSHeadinglevel1"/>
        <w:jc w:val="center"/>
      </w:pPr>
      <w:bookmarkStart w:id="7" w:name="_Toc484784039"/>
      <w:bookmarkStart w:id="8" w:name="_Toc484784134"/>
      <w:r>
        <w:t>July</w:t>
      </w:r>
      <w:r w:rsidR="00C76A3E" w:rsidRPr="008008E4">
        <w:t xml:space="preserve"> </w:t>
      </w:r>
      <w:r w:rsidR="00294045" w:rsidRPr="008008E4">
        <w:t>2017</w:t>
      </w:r>
      <w:bookmarkEnd w:id="7"/>
      <w:bookmarkEnd w:id="8"/>
    </w:p>
    <w:p w14:paraId="418B6B0F" w14:textId="77777777" w:rsidR="008008E4" w:rsidRDefault="008008E4">
      <w:pPr>
        <w:rPr>
          <w:rFonts w:ascii="Arial" w:hAnsi="Arial" w:cs="Arial"/>
          <w:b/>
          <w:bCs/>
          <w:kern w:val="32"/>
          <w:sz w:val="40"/>
          <w:szCs w:val="40"/>
        </w:rPr>
      </w:pPr>
      <w:r>
        <w:br w:type="page"/>
      </w:r>
    </w:p>
    <w:p w14:paraId="18A902C3" w14:textId="38D0B670" w:rsidR="00294045" w:rsidRPr="009E3138" w:rsidRDefault="00294045" w:rsidP="008008E4">
      <w:pPr>
        <w:pStyle w:val="DHSHeadinglevel2"/>
      </w:pPr>
      <w:bookmarkStart w:id="9" w:name="_Toc484784135"/>
      <w:r>
        <w:lastRenderedPageBreak/>
        <w:t>Table of Contents</w:t>
      </w:r>
      <w:bookmarkEnd w:id="9"/>
    </w:p>
    <w:p w14:paraId="3FBA6F9B" w14:textId="482457B5" w:rsidR="008008E4" w:rsidRDefault="00294045" w:rsidP="008008E4">
      <w:pPr>
        <w:pStyle w:val="TOC2"/>
        <w:tabs>
          <w:tab w:val="left" w:pos="660"/>
          <w:tab w:val="right" w:leader="dot" w:pos="9628"/>
        </w:tabs>
        <w:rPr>
          <w:rFonts w:asciiTheme="minorHAnsi" w:eastAsiaTheme="minorEastAsia" w:hAnsiTheme="minorHAnsi" w:cstheme="minorBidi"/>
          <w:noProof/>
          <w:szCs w:val="22"/>
        </w:rPr>
      </w:pPr>
      <w:r w:rsidRPr="000C3C24">
        <w:rPr>
          <w:noProof/>
        </w:rPr>
        <w:fldChar w:fldCharType="begin"/>
      </w:r>
      <w:r w:rsidRPr="008008E4">
        <w:rPr>
          <w:noProof/>
        </w:rPr>
        <w:instrText xml:space="preserve"> TOC \o "1-3" </w:instrText>
      </w:r>
      <w:r w:rsidRPr="000C3C24">
        <w:rPr>
          <w:noProof/>
        </w:rPr>
        <w:fldChar w:fldCharType="separate"/>
      </w:r>
      <w:r w:rsidR="008008E4" w:rsidRPr="008008E4">
        <w:rPr>
          <w:noProof/>
        </w:rPr>
        <w:t>Table</w:t>
      </w:r>
      <w:r w:rsidR="008008E4">
        <w:rPr>
          <w:noProof/>
        </w:rPr>
        <w:t xml:space="preserve"> of Contents</w:t>
      </w:r>
      <w:r w:rsidR="008008E4">
        <w:rPr>
          <w:noProof/>
        </w:rPr>
        <w:tab/>
      </w:r>
      <w:r w:rsidR="008008E4">
        <w:rPr>
          <w:noProof/>
        </w:rPr>
        <w:fldChar w:fldCharType="begin"/>
      </w:r>
      <w:r w:rsidR="008008E4">
        <w:rPr>
          <w:noProof/>
        </w:rPr>
        <w:instrText xml:space="preserve"> PAGEREF _Toc484784135 \h </w:instrText>
      </w:r>
      <w:r w:rsidR="008008E4">
        <w:rPr>
          <w:noProof/>
        </w:rPr>
      </w:r>
      <w:r w:rsidR="008008E4">
        <w:rPr>
          <w:noProof/>
        </w:rPr>
        <w:fldChar w:fldCharType="separate"/>
      </w:r>
      <w:r w:rsidR="00D67D69">
        <w:rPr>
          <w:noProof/>
        </w:rPr>
        <w:t>2</w:t>
      </w:r>
      <w:r w:rsidR="008008E4">
        <w:rPr>
          <w:noProof/>
        </w:rPr>
        <w:fldChar w:fldCharType="end"/>
      </w:r>
    </w:p>
    <w:p w14:paraId="6E586C77" w14:textId="49B3F222" w:rsidR="008008E4" w:rsidRDefault="008008E4">
      <w:pPr>
        <w:pStyle w:val="TOC2"/>
        <w:tabs>
          <w:tab w:val="left" w:pos="660"/>
          <w:tab w:val="right" w:leader="dot" w:pos="9628"/>
        </w:tabs>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Description of the Program Protocol</w:t>
      </w:r>
      <w:r>
        <w:rPr>
          <w:noProof/>
        </w:rPr>
        <w:tab/>
      </w:r>
      <w:r>
        <w:rPr>
          <w:noProof/>
        </w:rPr>
        <w:fldChar w:fldCharType="begin"/>
      </w:r>
      <w:r>
        <w:rPr>
          <w:noProof/>
        </w:rPr>
        <w:instrText xml:space="preserve"> PAGEREF _Toc484784136 \h </w:instrText>
      </w:r>
      <w:r>
        <w:rPr>
          <w:noProof/>
        </w:rPr>
      </w:r>
      <w:r>
        <w:rPr>
          <w:noProof/>
        </w:rPr>
        <w:fldChar w:fldCharType="separate"/>
      </w:r>
      <w:r w:rsidR="00D67D69">
        <w:rPr>
          <w:noProof/>
        </w:rPr>
        <w:t>3</w:t>
      </w:r>
      <w:r>
        <w:rPr>
          <w:noProof/>
        </w:rPr>
        <w:fldChar w:fldCharType="end"/>
      </w:r>
    </w:p>
    <w:p w14:paraId="5146054B" w14:textId="77777777" w:rsidR="008008E4" w:rsidRDefault="008008E4">
      <w:pPr>
        <w:pStyle w:val="TOC3"/>
        <w:tabs>
          <w:tab w:val="left" w:pos="1100"/>
          <w:tab w:val="right" w:leader="dot" w:pos="9628"/>
        </w:tabs>
        <w:rPr>
          <w:rFonts w:asciiTheme="minorHAnsi" w:eastAsiaTheme="minorEastAsia" w:hAnsiTheme="minorHAnsi" w:cstheme="minorBidi"/>
          <w:noProof/>
          <w:szCs w:val="22"/>
        </w:rPr>
      </w:pPr>
      <w:r w:rsidRPr="00355E38">
        <w:rPr>
          <w:b/>
          <w:noProof/>
        </w:rPr>
        <w:t>1.1</w:t>
      </w:r>
      <w:r>
        <w:rPr>
          <w:rFonts w:asciiTheme="minorHAnsi" w:eastAsiaTheme="minorEastAsia" w:hAnsiTheme="minorHAnsi" w:cstheme="minorBidi"/>
          <w:noProof/>
          <w:szCs w:val="22"/>
        </w:rPr>
        <w:tab/>
      </w:r>
      <w:r w:rsidRPr="00355E38">
        <w:rPr>
          <w:b/>
          <w:noProof/>
        </w:rPr>
        <w:t>Purpose</w:t>
      </w:r>
      <w:r>
        <w:rPr>
          <w:noProof/>
        </w:rPr>
        <w:tab/>
      </w:r>
      <w:r>
        <w:rPr>
          <w:noProof/>
        </w:rPr>
        <w:fldChar w:fldCharType="begin"/>
      </w:r>
      <w:r>
        <w:rPr>
          <w:noProof/>
        </w:rPr>
        <w:instrText xml:space="preserve"> PAGEREF _Toc484784137 \h </w:instrText>
      </w:r>
      <w:r>
        <w:rPr>
          <w:noProof/>
        </w:rPr>
      </w:r>
      <w:r>
        <w:rPr>
          <w:noProof/>
        </w:rPr>
        <w:fldChar w:fldCharType="separate"/>
      </w:r>
      <w:r w:rsidR="00D67D69">
        <w:rPr>
          <w:noProof/>
        </w:rPr>
        <w:t>3</w:t>
      </w:r>
      <w:r>
        <w:rPr>
          <w:noProof/>
        </w:rPr>
        <w:fldChar w:fldCharType="end"/>
      </w:r>
    </w:p>
    <w:p w14:paraId="0645F607" w14:textId="77777777" w:rsidR="008008E4" w:rsidRDefault="008008E4">
      <w:pPr>
        <w:pStyle w:val="TOC3"/>
        <w:tabs>
          <w:tab w:val="left" w:pos="1100"/>
          <w:tab w:val="right" w:leader="dot" w:pos="9628"/>
        </w:tabs>
        <w:rPr>
          <w:rFonts w:asciiTheme="minorHAnsi" w:eastAsiaTheme="minorEastAsia" w:hAnsiTheme="minorHAnsi" w:cstheme="minorBidi"/>
          <w:noProof/>
          <w:szCs w:val="22"/>
        </w:rPr>
      </w:pPr>
      <w:r w:rsidRPr="00355E38">
        <w:rPr>
          <w:b/>
          <w:noProof/>
        </w:rPr>
        <w:t>1.2</w:t>
      </w:r>
      <w:r>
        <w:rPr>
          <w:rFonts w:asciiTheme="minorHAnsi" w:eastAsiaTheme="minorEastAsia" w:hAnsiTheme="minorHAnsi" w:cstheme="minorBidi"/>
          <w:noProof/>
          <w:szCs w:val="22"/>
        </w:rPr>
        <w:tab/>
      </w:r>
      <w:r w:rsidRPr="00355E38">
        <w:rPr>
          <w:b/>
          <w:noProof/>
        </w:rPr>
        <w:t>Requirement for a Program Protocol</w:t>
      </w:r>
      <w:r>
        <w:rPr>
          <w:noProof/>
        </w:rPr>
        <w:tab/>
      </w:r>
      <w:r>
        <w:rPr>
          <w:noProof/>
        </w:rPr>
        <w:fldChar w:fldCharType="begin"/>
      </w:r>
      <w:r>
        <w:rPr>
          <w:noProof/>
        </w:rPr>
        <w:instrText xml:space="preserve"> PAGEREF _Toc484784138 \h </w:instrText>
      </w:r>
      <w:r>
        <w:rPr>
          <w:noProof/>
        </w:rPr>
      </w:r>
      <w:r>
        <w:rPr>
          <w:noProof/>
        </w:rPr>
        <w:fldChar w:fldCharType="separate"/>
      </w:r>
      <w:r w:rsidR="00D67D69">
        <w:rPr>
          <w:noProof/>
        </w:rPr>
        <w:t>3</w:t>
      </w:r>
      <w:r>
        <w:rPr>
          <w:noProof/>
        </w:rPr>
        <w:fldChar w:fldCharType="end"/>
      </w:r>
    </w:p>
    <w:p w14:paraId="44FC0D9C" w14:textId="77777777" w:rsidR="008008E4" w:rsidRDefault="008008E4">
      <w:pPr>
        <w:pStyle w:val="TOC3"/>
        <w:tabs>
          <w:tab w:val="left" w:pos="1100"/>
          <w:tab w:val="right" w:leader="dot" w:pos="9628"/>
        </w:tabs>
        <w:rPr>
          <w:rFonts w:asciiTheme="minorHAnsi" w:eastAsiaTheme="minorEastAsia" w:hAnsiTheme="minorHAnsi" w:cstheme="minorBidi"/>
          <w:noProof/>
          <w:szCs w:val="22"/>
        </w:rPr>
      </w:pPr>
      <w:r w:rsidRPr="00355E38">
        <w:rPr>
          <w:b/>
          <w:noProof/>
        </w:rPr>
        <w:t>1.3</w:t>
      </w:r>
      <w:r>
        <w:rPr>
          <w:rFonts w:asciiTheme="minorHAnsi" w:eastAsiaTheme="minorEastAsia" w:hAnsiTheme="minorHAnsi" w:cstheme="minorBidi"/>
          <w:noProof/>
          <w:szCs w:val="22"/>
        </w:rPr>
        <w:tab/>
      </w:r>
      <w:r w:rsidRPr="00355E38">
        <w:rPr>
          <w:b/>
          <w:noProof/>
        </w:rPr>
        <w:t>Definition of Data-Matching</w:t>
      </w:r>
      <w:r>
        <w:rPr>
          <w:noProof/>
        </w:rPr>
        <w:tab/>
      </w:r>
      <w:r>
        <w:rPr>
          <w:noProof/>
        </w:rPr>
        <w:fldChar w:fldCharType="begin"/>
      </w:r>
      <w:r>
        <w:rPr>
          <w:noProof/>
        </w:rPr>
        <w:instrText xml:space="preserve"> PAGEREF _Toc484784139 \h </w:instrText>
      </w:r>
      <w:r>
        <w:rPr>
          <w:noProof/>
        </w:rPr>
      </w:r>
      <w:r>
        <w:rPr>
          <w:noProof/>
        </w:rPr>
        <w:fldChar w:fldCharType="separate"/>
      </w:r>
      <w:r w:rsidR="00D67D69">
        <w:rPr>
          <w:noProof/>
        </w:rPr>
        <w:t>3</w:t>
      </w:r>
      <w:r>
        <w:rPr>
          <w:noProof/>
        </w:rPr>
        <w:fldChar w:fldCharType="end"/>
      </w:r>
    </w:p>
    <w:p w14:paraId="14A2F3D0" w14:textId="77777777" w:rsidR="008008E4" w:rsidRDefault="008008E4">
      <w:pPr>
        <w:pStyle w:val="TOC2"/>
        <w:tabs>
          <w:tab w:val="left" w:pos="660"/>
          <w:tab w:val="right" w:leader="dot" w:pos="9628"/>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Description of the Program</w:t>
      </w:r>
      <w:r>
        <w:rPr>
          <w:noProof/>
        </w:rPr>
        <w:tab/>
      </w:r>
      <w:r>
        <w:rPr>
          <w:noProof/>
        </w:rPr>
        <w:fldChar w:fldCharType="begin"/>
      </w:r>
      <w:r>
        <w:rPr>
          <w:noProof/>
        </w:rPr>
        <w:instrText xml:space="preserve"> PAGEREF _Toc484784140 \h </w:instrText>
      </w:r>
      <w:r>
        <w:rPr>
          <w:noProof/>
        </w:rPr>
      </w:r>
      <w:r>
        <w:rPr>
          <w:noProof/>
        </w:rPr>
        <w:fldChar w:fldCharType="separate"/>
      </w:r>
      <w:r w:rsidR="00D67D69">
        <w:rPr>
          <w:noProof/>
        </w:rPr>
        <w:t>4</w:t>
      </w:r>
      <w:r>
        <w:rPr>
          <w:noProof/>
        </w:rPr>
        <w:fldChar w:fldCharType="end"/>
      </w:r>
    </w:p>
    <w:p w14:paraId="4A7039BE" w14:textId="77777777" w:rsidR="008008E4" w:rsidRDefault="008008E4">
      <w:pPr>
        <w:pStyle w:val="TOC3"/>
        <w:tabs>
          <w:tab w:val="left" w:pos="1100"/>
          <w:tab w:val="right" w:leader="dot" w:pos="9628"/>
        </w:tabs>
        <w:rPr>
          <w:rFonts w:asciiTheme="minorHAnsi" w:eastAsiaTheme="minorEastAsia" w:hAnsiTheme="minorHAnsi" w:cstheme="minorBidi"/>
          <w:noProof/>
          <w:szCs w:val="22"/>
        </w:rPr>
      </w:pPr>
      <w:r w:rsidRPr="00355E38">
        <w:rPr>
          <w:b/>
          <w:noProof/>
        </w:rPr>
        <w:t>2.1</w:t>
      </w:r>
      <w:r>
        <w:rPr>
          <w:rFonts w:asciiTheme="minorHAnsi" w:eastAsiaTheme="minorEastAsia" w:hAnsiTheme="minorHAnsi" w:cstheme="minorBidi"/>
          <w:noProof/>
          <w:szCs w:val="22"/>
        </w:rPr>
        <w:tab/>
      </w:r>
      <w:r w:rsidRPr="00355E38">
        <w:rPr>
          <w:b/>
          <w:noProof/>
        </w:rPr>
        <w:t>Summary of the Program</w:t>
      </w:r>
      <w:r>
        <w:rPr>
          <w:noProof/>
        </w:rPr>
        <w:tab/>
      </w:r>
      <w:r>
        <w:rPr>
          <w:noProof/>
        </w:rPr>
        <w:fldChar w:fldCharType="begin"/>
      </w:r>
      <w:r>
        <w:rPr>
          <w:noProof/>
        </w:rPr>
        <w:instrText xml:space="preserve"> PAGEREF _Toc484784141 \h </w:instrText>
      </w:r>
      <w:r>
        <w:rPr>
          <w:noProof/>
        </w:rPr>
      </w:r>
      <w:r>
        <w:rPr>
          <w:noProof/>
        </w:rPr>
        <w:fldChar w:fldCharType="separate"/>
      </w:r>
      <w:r w:rsidR="00D67D69">
        <w:rPr>
          <w:noProof/>
        </w:rPr>
        <w:t>4</w:t>
      </w:r>
      <w:r>
        <w:rPr>
          <w:noProof/>
        </w:rPr>
        <w:fldChar w:fldCharType="end"/>
      </w:r>
    </w:p>
    <w:p w14:paraId="4E641D4B" w14:textId="77777777" w:rsidR="008008E4" w:rsidRDefault="008008E4">
      <w:pPr>
        <w:pStyle w:val="TOC3"/>
        <w:tabs>
          <w:tab w:val="left" w:pos="1100"/>
          <w:tab w:val="right" w:leader="dot" w:pos="9628"/>
        </w:tabs>
        <w:rPr>
          <w:rFonts w:asciiTheme="minorHAnsi" w:eastAsiaTheme="minorEastAsia" w:hAnsiTheme="minorHAnsi" w:cstheme="minorBidi"/>
          <w:noProof/>
          <w:szCs w:val="22"/>
        </w:rPr>
      </w:pPr>
      <w:r w:rsidRPr="00355E38">
        <w:rPr>
          <w:b/>
          <w:noProof/>
        </w:rPr>
        <w:t>2.2</w:t>
      </w:r>
      <w:r>
        <w:rPr>
          <w:rFonts w:asciiTheme="minorHAnsi" w:eastAsiaTheme="minorEastAsia" w:hAnsiTheme="minorHAnsi" w:cstheme="minorBidi"/>
          <w:noProof/>
          <w:szCs w:val="22"/>
        </w:rPr>
        <w:tab/>
      </w:r>
      <w:r w:rsidRPr="00355E38">
        <w:rPr>
          <w:b/>
          <w:noProof/>
        </w:rPr>
        <w:t>Objectives</w:t>
      </w:r>
      <w:r>
        <w:rPr>
          <w:noProof/>
        </w:rPr>
        <w:tab/>
      </w:r>
      <w:r>
        <w:rPr>
          <w:noProof/>
        </w:rPr>
        <w:fldChar w:fldCharType="begin"/>
      </w:r>
      <w:r>
        <w:rPr>
          <w:noProof/>
        </w:rPr>
        <w:instrText xml:space="preserve"> PAGEREF _Toc484784142 \h </w:instrText>
      </w:r>
      <w:r>
        <w:rPr>
          <w:noProof/>
        </w:rPr>
      </w:r>
      <w:r>
        <w:rPr>
          <w:noProof/>
        </w:rPr>
        <w:fldChar w:fldCharType="separate"/>
      </w:r>
      <w:r w:rsidR="00D67D69">
        <w:rPr>
          <w:noProof/>
        </w:rPr>
        <w:t>4</w:t>
      </w:r>
      <w:r>
        <w:rPr>
          <w:noProof/>
        </w:rPr>
        <w:fldChar w:fldCharType="end"/>
      </w:r>
    </w:p>
    <w:p w14:paraId="71C495F8" w14:textId="77777777" w:rsidR="008008E4" w:rsidRDefault="008008E4">
      <w:pPr>
        <w:pStyle w:val="TOC2"/>
        <w:tabs>
          <w:tab w:val="left" w:pos="660"/>
          <w:tab w:val="right" w:leader="dot" w:pos="9628"/>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Agencies Involved</w:t>
      </w:r>
      <w:r>
        <w:rPr>
          <w:noProof/>
        </w:rPr>
        <w:tab/>
      </w:r>
      <w:r>
        <w:rPr>
          <w:noProof/>
        </w:rPr>
        <w:fldChar w:fldCharType="begin"/>
      </w:r>
      <w:r>
        <w:rPr>
          <w:noProof/>
        </w:rPr>
        <w:instrText xml:space="preserve"> PAGEREF _Toc484784143 \h </w:instrText>
      </w:r>
      <w:r>
        <w:rPr>
          <w:noProof/>
        </w:rPr>
      </w:r>
      <w:r>
        <w:rPr>
          <w:noProof/>
        </w:rPr>
        <w:fldChar w:fldCharType="separate"/>
      </w:r>
      <w:r w:rsidR="00D67D69">
        <w:rPr>
          <w:noProof/>
        </w:rPr>
        <w:t>4</w:t>
      </w:r>
      <w:r>
        <w:rPr>
          <w:noProof/>
        </w:rPr>
        <w:fldChar w:fldCharType="end"/>
      </w:r>
    </w:p>
    <w:p w14:paraId="1DBA2F20" w14:textId="77777777" w:rsidR="008008E4" w:rsidRDefault="008008E4">
      <w:pPr>
        <w:pStyle w:val="TOC3"/>
        <w:tabs>
          <w:tab w:val="left" w:pos="1100"/>
          <w:tab w:val="right" w:leader="dot" w:pos="9628"/>
        </w:tabs>
        <w:rPr>
          <w:rFonts w:asciiTheme="minorHAnsi" w:eastAsiaTheme="minorEastAsia" w:hAnsiTheme="minorHAnsi" w:cstheme="minorBidi"/>
          <w:noProof/>
          <w:szCs w:val="22"/>
        </w:rPr>
      </w:pPr>
      <w:r w:rsidRPr="00355E38">
        <w:rPr>
          <w:b/>
          <w:noProof/>
        </w:rPr>
        <w:t>3.1</w:t>
      </w:r>
      <w:r>
        <w:rPr>
          <w:rFonts w:asciiTheme="minorHAnsi" w:eastAsiaTheme="minorEastAsia" w:hAnsiTheme="minorHAnsi" w:cstheme="minorBidi"/>
          <w:noProof/>
          <w:szCs w:val="22"/>
        </w:rPr>
        <w:tab/>
      </w:r>
      <w:r w:rsidRPr="00355E38">
        <w:rPr>
          <w:b/>
          <w:noProof/>
        </w:rPr>
        <w:t>Source Agency</w:t>
      </w:r>
      <w:r>
        <w:rPr>
          <w:noProof/>
        </w:rPr>
        <w:tab/>
      </w:r>
      <w:r>
        <w:rPr>
          <w:noProof/>
        </w:rPr>
        <w:fldChar w:fldCharType="begin"/>
      </w:r>
      <w:r>
        <w:rPr>
          <w:noProof/>
        </w:rPr>
        <w:instrText xml:space="preserve"> PAGEREF _Toc484784144 \h </w:instrText>
      </w:r>
      <w:r>
        <w:rPr>
          <w:noProof/>
        </w:rPr>
      </w:r>
      <w:r>
        <w:rPr>
          <w:noProof/>
        </w:rPr>
        <w:fldChar w:fldCharType="separate"/>
      </w:r>
      <w:r w:rsidR="00D67D69">
        <w:rPr>
          <w:noProof/>
        </w:rPr>
        <w:t>4</w:t>
      </w:r>
      <w:r>
        <w:rPr>
          <w:noProof/>
        </w:rPr>
        <w:fldChar w:fldCharType="end"/>
      </w:r>
    </w:p>
    <w:p w14:paraId="0AAEA4FC" w14:textId="77777777" w:rsidR="008008E4" w:rsidRDefault="008008E4">
      <w:pPr>
        <w:pStyle w:val="TOC3"/>
        <w:tabs>
          <w:tab w:val="left" w:pos="1100"/>
          <w:tab w:val="right" w:leader="dot" w:pos="9628"/>
        </w:tabs>
        <w:rPr>
          <w:rFonts w:asciiTheme="minorHAnsi" w:eastAsiaTheme="minorEastAsia" w:hAnsiTheme="minorHAnsi" w:cstheme="minorBidi"/>
          <w:noProof/>
          <w:szCs w:val="22"/>
        </w:rPr>
      </w:pPr>
      <w:r w:rsidRPr="00355E38">
        <w:rPr>
          <w:b/>
          <w:noProof/>
        </w:rPr>
        <w:t>3.2</w:t>
      </w:r>
      <w:r>
        <w:rPr>
          <w:rFonts w:asciiTheme="minorHAnsi" w:eastAsiaTheme="minorEastAsia" w:hAnsiTheme="minorHAnsi" w:cstheme="minorBidi"/>
          <w:noProof/>
          <w:szCs w:val="22"/>
        </w:rPr>
        <w:tab/>
      </w:r>
      <w:r w:rsidRPr="00355E38">
        <w:rPr>
          <w:b/>
          <w:noProof/>
        </w:rPr>
        <w:t>Matching Agency</w:t>
      </w:r>
      <w:r>
        <w:rPr>
          <w:noProof/>
        </w:rPr>
        <w:tab/>
      </w:r>
      <w:r>
        <w:rPr>
          <w:noProof/>
        </w:rPr>
        <w:fldChar w:fldCharType="begin"/>
      </w:r>
      <w:r>
        <w:rPr>
          <w:noProof/>
        </w:rPr>
        <w:instrText xml:space="preserve"> PAGEREF _Toc484784145 \h </w:instrText>
      </w:r>
      <w:r>
        <w:rPr>
          <w:noProof/>
        </w:rPr>
      </w:r>
      <w:r>
        <w:rPr>
          <w:noProof/>
        </w:rPr>
        <w:fldChar w:fldCharType="separate"/>
      </w:r>
      <w:r w:rsidR="00D67D69">
        <w:rPr>
          <w:noProof/>
        </w:rPr>
        <w:t>4</w:t>
      </w:r>
      <w:r>
        <w:rPr>
          <w:noProof/>
        </w:rPr>
        <w:fldChar w:fldCharType="end"/>
      </w:r>
    </w:p>
    <w:p w14:paraId="68FC2086" w14:textId="77777777" w:rsidR="008008E4" w:rsidRDefault="008008E4">
      <w:pPr>
        <w:pStyle w:val="TOC3"/>
        <w:tabs>
          <w:tab w:val="left" w:pos="1100"/>
          <w:tab w:val="right" w:leader="dot" w:pos="9628"/>
        </w:tabs>
        <w:rPr>
          <w:rFonts w:asciiTheme="minorHAnsi" w:eastAsiaTheme="minorEastAsia" w:hAnsiTheme="minorHAnsi" w:cstheme="minorBidi"/>
          <w:noProof/>
          <w:szCs w:val="22"/>
        </w:rPr>
      </w:pPr>
      <w:r w:rsidRPr="00355E38">
        <w:rPr>
          <w:b/>
          <w:noProof/>
        </w:rPr>
        <w:t>3.3</w:t>
      </w:r>
      <w:r>
        <w:rPr>
          <w:rFonts w:asciiTheme="minorHAnsi" w:eastAsiaTheme="minorEastAsia" w:hAnsiTheme="minorHAnsi" w:cstheme="minorBidi"/>
          <w:noProof/>
          <w:szCs w:val="22"/>
        </w:rPr>
        <w:tab/>
      </w:r>
      <w:r w:rsidRPr="00355E38">
        <w:rPr>
          <w:b/>
          <w:noProof/>
        </w:rPr>
        <w:t>Primary User Agency</w:t>
      </w:r>
      <w:r>
        <w:rPr>
          <w:noProof/>
        </w:rPr>
        <w:tab/>
      </w:r>
      <w:r>
        <w:rPr>
          <w:noProof/>
        </w:rPr>
        <w:fldChar w:fldCharType="begin"/>
      </w:r>
      <w:r>
        <w:rPr>
          <w:noProof/>
        </w:rPr>
        <w:instrText xml:space="preserve"> PAGEREF _Toc484784146 \h </w:instrText>
      </w:r>
      <w:r>
        <w:rPr>
          <w:noProof/>
        </w:rPr>
      </w:r>
      <w:r>
        <w:rPr>
          <w:noProof/>
        </w:rPr>
        <w:fldChar w:fldCharType="separate"/>
      </w:r>
      <w:r w:rsidR="00D67D69">
        <w:rPr>
          <w:noProof/>
        </w:rPr>
        <w:t>5</w:t>
      </w:r>
      <w:r>
        <w:rPr>
          <w:noProof/>
        </w:rPr>
        <w:fldChar w:fldCharType="end"/>
      </w:r>
    </w:p>
    <w:p w14:paraId="2B78B1BD" w14:textId="77777777" w:rsidR="008008E4" w:rsidRDefault="008008E4">
      <w:pPr>
        <w:pStyle w:val="TOC2"/>
        <w:tabs>
          <w:tab w:val="left" w:pos="660"/>
          <w:tab w:val="right" w:leader="dot" w:pos="9628"/>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Data Issues</w:t>
      </w:r>
      <w:r>
        <w:rPr>
          <w:noProof/>
        </w:rPr>
        <w:tab/>
      </w:r>
      <w:r>
        <w:rPr>
          <w:noProof/>
        </w:rPr>
        <w:fldChar w:fldCharType="begin"/>
      </w:r>
      <w:r>
        <w:rPr>
          <w:noProof/>
        </w:rPr>
        <w:instrText xml:space="preserve"> PAGEREF _Toc484784147 \h </w:instrText>
      </w:r>
      <w:r>
        <w:rPr>
          <w:noProof/>
        </w:rPr>
      </w:r>
      <w:r>
        <w:rPr>
          <w:noProof/>
        </w:rPr>
        <w:fldChar w:fldCharType="separate"/>
      </w:r>
      <w:r w:rsidR="00D67D69">
        <w:rPr>
          <w:noProof/>
        </w:rPr>
        <w:t>5</w:t>
      </w:r>
      <w:r>
        <w:rPr>
          <w:noProof/>
        </w:rPr>
        <w:fldChar w:fldCharType="end"/>
      </w:r>
    </w:p>
    <w:p w14:paraId="50475934" w14:textId="77777777" w:rsidR="008008E4" w:rsidRDefault="008008E4">
      <w:pPr>
        <w:pStyle w:val="TOC3"/>
        <w:tabs>
          <w:tab w:val="left" w:pos="1100"/>
          <w:tab w:val="right" w:leader="dot" w:pos="9628"/>
        </w:tabs>
        <w:rPr>
          <w:rFonts w:asciiTheme="minorHAnsi" w:eastAsiaTheme="minorEastAsia" w:hAnsiTheme="minorHAnsi" w:cstheme="minorBidi"/>
          <w:noProof/>
          <w:szCs w:val="22"/>
        </w:rPr>
      </w:pPr>
      <w:r w:rsidRPr="00355E38">
        <w:rPr>
          <w:b/>
          <w:noProof/>
        </w:rPr>
        <w:t>4.1</w:t>
      </w:r>
      <w:r>
        <w:rPr>
          <w:rFonts w:asciiTheme="minorHAnsi" w:eastAsiaTheme="minorEastAsia" w:hAnsiTheme="minorHAnsi" w:cstheme="minorBidi"/>
          <w:noProof/>
          <w:szCs w:val="22"/>
        </w:rPr>
        <w:tab/>
      </w:r>
      <w:r w:rsidRPr="00355E38">
        <w:rPr>
          <w:b/>
          <w:noProof/>
        </w:rPr>
        <w:t>Data Quality</w:t>
      </w:r>
      <w:r>
        <w:rPr>
          <w:noProof/>
        </w:rPr>
        <w:tab/>
      </w:r>
      <w:r>
        <w:rPr>
          <w:noProof/>
        </w:rPr>
        <w:fldChar w:fldCharType="begin"/>
      </w:r>
      <w:r>
        <w:rPr>
          <w:noProof/>
        </w:rPr>
        <w:instrText xml:space="preserve"> PAGEREF _Toc484784148 \h </w:instrText>
      </w:r>
      <w:r>
        <w:rPr>
          <w:noProof/>
        </w:rPr>
      </w:r>
      <w:r>
        <w:rPr>
          <w:noProof/>
        </w:rPr>
        <w:fldChar w:fldCharType="separate"/>
      </w:r>
      <w:r w:rsidR="00D67D69">
        <w:rPr>
          <w:noProof/>
        </w:rPr>
        <w:t>5</w:t>
      </w:r>
      <w:r>
        <w:rPr>
          <w:noProof/>
        </w:rPr>
        <w:fldChar w:fldCharType="end"/>
      </w:r>
    </w:p>
    <w:p w14:paraId="5C360CE9" w14:textId="77777777" w:rsidR="008008E4" w:rsidRDefault="008008E4">
      <w:pPr>
        <w:pStyle w:val="TOC3"/>
        <w:tabs>
          <w:tab w:val="left" w:pos="1100"/>
          <w:tab w:val="right" w:leader="dot" w:pos="9628"/>
        </w:tabs>
        <w:rPr>
          <w:rFonts w:asciiTheme="minorHAnsi" w:eastAsiaTheme="minorEastAsia" w:hAnsiTheme="minorHAnsi" w:cstheme="minorBidi"/>
          <w:noProof/>
          <w:szCs w:val="22"/>
        </w:rPr>
      </w:pPr>
      <w:r w:rsidRPr="00355E38">
        <w:rPr>
          <w:b/>
          <w:noProof/>
        </w:rPr>
        <w:t>4.2</w:t>
      </w:r>
      <w:r>
        <w:rPr>
          <w:rFonts w:asciiTheme="minorHAnsi" w:eastAsiaTheme="minorEastAsia" w:hAnsiTheme="minorHAnsi" w:cstheme="minorBidi"/>
          <w:noProof/>
          <w:szCs w:val="22"/>
        </w:rPr>
        <w:tab/>
      </w:r>
      <w:r w:rsidRPr="00355E38">
        <w:rPr>
          <w:b/>
          <w:noProof/>
        </w:rPr>
        <w:t>Data Integrity</w:t>
      </w:r>
      <w:r>
        <w:rPr>
          <w:noProof/>
        </w:rPr>
        <w:tab/>
      </w:r>
      <w:r>
        <w:rPr>
          <w:noProof/>
        </w:rPr>
        <w:fldChar w:fldCharType="begin"/>
      </w:r>
      <w:r>
        <w:rPr>
          <w:noProof/>
        </w:rPr>
        <w:instrText xml:space="preserve"> PAGEREF _Toc484784149 \h </w:instrText>
      </w:r>
      <w:r>
        <w:rPr>
          <w:noProof/>
        </w:rPr>
      </w:r>
      <w:r>
        <w:rPr>
          <w:noProof/>
        </w:rPr>
        <w:fldChar w:fldCharType="separate"/>
      </w:r>
      <w:r w:rsidR="00D67D69">
        <w:rPr>
          <w:noProof/>
        </w:rPr>
        <w:t>5</w:t>
      </w:r>
      <w:r>
        <w:rPr>
          <w:noProof/>
        </w:rPr>
        <w:fldChar w:fldCharType="end"/>
      </w:r>
    </w:p>
    <w:p w14:paraId="209A2B80" w14:textId="77777777" w:rsidR="008008E4" w:rsidRDefault="008008E4">
      <w:pPr>
        <w:pStyle w:val="TOC3"/>
        <w:tabs>
          <w:tab w:val="left" w:pos="1100"/>
          <w:tab w:val="right" w:leader="dot" w:pos="9628"/>
        </w:tabs>
        <w:rPr>
          <w:rFonts w:asciiTheme="minorHAnsi" w:eastAsiaTheme="minorEastAsia" w:hAnsiTheme="minorHAnsi" w:cstheme="minorBidi"/>
          <w:noProof/>
          <w:szCs w:val="22"/>
        </w:rPr>
      </w:pPr>
      <w:r w:rsidRPr="00355E38">
        <w:rPr>
          <w:b/>
          <w:noProof/>
        </w:rPr>
        <w:t>4.3</w:t>
      </w:r>
      <w:r>
        <w:rPr>
          <w:rFonts w:asciiTheme="minorHAnsi" w:eastAsiaTheme="minorEastAsia" w:hAnsiTheme="minorHAnsi" w:cstheme="minorBidi"/>
          <w:noProof/>
          <w:szCs w:val="22"/>
        </w:rPr>
        <w:tab/>
      </w:r>
      <w:r w:rsidRPr="00355E38">
        <w:rPr>
          <w:b/>
          <w:noProof/>
        </w:rPr>
        <w:t>Data Security</w:t>
      </w:r>
      <w:r>
        <w:rPr>
          <w:noProof/>
        </w:rPr>
        <w:tab/>
      </w:r>
      <w:r>
        <w:rPr>
          <w:noProof/>
        </w:rPr>
        <w:fldChar w:fldCharType="begin"/>
      </w:r>
      <w:r>
        <w:rPr>
          <w:noProof/>
        </w:rPr>
        <w:instrText xml:space="preserve"> PAGEREF _Toc484784150 \h </w:instrText>
      </w:r>
      <w:r>
        <w:rPr>
          <w:noProof/>
        </w:rPr>
      </w:r>
      <w:r>
        <w:rPr>
          <w:noProof/>
        </w:rPr>
        <w:fldChar w:fldCharType="separate"/>
      </w:r>
      <w:r w:rsidR="00D67D69">
        <w:rPr>
          <w:noProof/>
        </w:rPr>
        <w:t>5</w:t>
      </w:r>
      <w:r>
        <w:rPr>
          <w:noProof/>
        </w:rPr>
        <w:fldChar w:fldCharType="end"/>
      </w:r>
    </w:p>
    <w:p w14:paraId="558393B5" w14:textId="77777777" w:rsidR="008008E4" w:rsidRDefault="008008E4">
      <w:pPr>
        <w:pStyle w:val="TOC2"/>
        <w:tabs>
          <w:tab w:val="left" w:pos="660"/>
          <w:tab w:val="right" w:leader="dot" w:pos="9628"/>
        </w:tabs>
        <w:rPr>
          <w:rFonts w:asciiTheme="minorHAnsi" w:eastAsiaTheme="minorEastAsia" w:hAnsiTheme="minorHAnsi" w:cstheme="minorBidi"/>
          <w:noProof/>
          <w:szCs w:val="22"/>
        </w:rPr>
      </w:pPr>
      <w:r>
        <w:rPr>
          <w:noProof/>
        </w:rPr>
        <w:t>5.</w:t>
      </w:r>
      <w:r>
        <w:rPr>
          <w:rFonts w:asciiTheme="minorHAnsi" w:eastAsiaTheme="minorEastAsia" w:hAnsiTheme="minorHAnsi" w:cstheme="minorBidi"/>
          <w:noProof/>
          <w:szCs w:val="22"/>
        </w:rPr>
        <w:tab/>
      </w:r>
      <w:r>
        <w:rPr>
          <w:noProof/>
        </w:rPr>
        <w:t>The Matching Process</w:t>
      </w:r>
      <w:r>
        <w:rPr>
          <w:noProof/>
        </w:rPr>
        <w:tab/>
      </w:r>
      <w:r>
        <w:rPr>
          <w:noProof/>
        </w:rPr>
        <w:fldChar w:fldCharType="begin"/>
      </w:r>
      <w:r>
        <w:rPr>
          <w:noProof/>
        </w:rPr>
        <w:instrText xml:space="preserve"> PAGEREF _Toc484784151 \h </w:instrText>
      </w:r>
      <w:r>
        <w:rPr>
          <w:noProof/>
        </w:rPr>
      </w:r>
      <w:r>
        <w:rPr>
          <w:noProof/>
        </w:rPr>
        <w:fldChar w:fldCharType="separate"/>
      </w:r>
      <w:r w:rsidR="00D67D69">
        <w:rPr>
          <w:noProof/>
        </w:rPr>
        <w:t>6</w:t>
      </w:r>
      <w:r>
        <w:rPr>
          <w:noProof/>
        </w:rPr>
        <w:fldChar w:fldCharType="end"/>
      </w:r>
    </w:p>
    <w:p w14:paraId="33C66829" w14:textId="77777777" w:rsidR="008008E4" w:rsidRDefault="008008E4">
      <w:pPr>
        <w:pStyle w:val="TOC2"/>
        <w:tabs>
          <w:tab w:val="left" w:pos="660"/>
          <w:tab w:val="right" w:leader="dot" w:pos="9628"/>
        </w:tabs>
        <w:rPr>
          <w:rFonts w:asciiTheme="minorHAnsi" w:eastAsiaTheme="minorEastAsia" w:hAnsiTheme="minorHAnsi" w:cstheme="minorBidi"/>
          <w:noProof/>
          <w:szCs w:val="22"/>
        </w:rPr>
      </w:pPr>
      <w:r>
        <w:rPr>
          <w:noProof/>
        </w:rPr>
        <w:t>6.</w:t>
      </w:r>
      <w:r>
        <w:rPr>
          <w:rFonts w:asciiTheme="minorHAnsi" w:eastAsiaTheme="minorEastAsia" w:hAnsiTheme="minorHAnsi" w:cstheme="minorBidi"/>
          <w:noProof/>
          <w:szCs w:val="22"/>
        </w:rPr>
        <w:tab/>
      </w:r>
      <w:r>
        <w:rPr>
          <w:noProof/>
        </w:rPr>
        <w:t>Action Resulting from the Program</w:t>
      </w:r>
      <w:r>
        <w:rPr>
          <w:noProof/>
        </w:rPr>
        <w:tab/>
      </w:r>
      <w:r>
        <w:rPr>
          <w:noProof/>
        </w:rPr>
        <w:fldChar w:fldCharType="begin"/>
      </w:r>
      <w:r>
        <w:rPr>
          <w:noProof/>
        </w:rPr>
        <w:instrText xml:space="preserve"> PAGEREF _Toc484784152 \h </w:instrText>
      </w:r>
      <w:r>
        <w:rPr>
          <w:noProof/>
        </w:rPr>
      </w:r>
      <w:r>
        <w:rPr>
          <w:noProof/>
        </w:rPr>
        <w:fldChar w:fldCharType="separate"/>
      </w:r>
      <w:r w:rsidR="00D67D69">
        <w:rPr>
          <w:noProof/>
        </w:rPr>
        <w:t>6</w:t>
      </w:r>
      <w:r>
        <w:rPr>
          <w:noProof/>
        </w:rPr>
        <w:fldChar w:fldCharType="end"/>
      </w:r>
    </w:p>
    <w:p w14:paraId="5D96CBD4" w14:textId="77777777" w:rsidR="008008E4" w:rsidRDefault="008008E4">
      <w:pPr>
        <w:pStyle w:val="TOC2"/>
        <w:tabs>
          <w:tab w:val="left" w:pos="660"/>
          <w:tab w:val="right" w:leader="dot" w:pos="9628"/>
        </w:tabs>
        <w:rPr>
          <w:rFonts w:asciiTheme="minorHAnsi" w:eastAsiaTheme="minorEastAsia" w:hAnsiTheme="minorHAnsi" w:cstheme="minorBidi"/>
          <w:noProof/>
          <w:szCs w:val="22"/>
        </w:rPr>
      </w:pPr>
      <w:r>
        <w:rPr>
          <w:noProof/>
        </w:rPr>
        <w:t>7.</w:t>
      </w:r>
      <w:r>
        <w:rPr>
          <w:rFonts w:asciiTheme="minorHAnsi" w:eastAsiaTheme="minorEastAsia" w:hAnsiTheme="minorHAnsi" w:cstheme="minorBidi"/>
          <w:noProof/>
          <w:szCs w:val="22"/>
        </w:rPr>
        <w:tab/>
      </w:r>
      <w:r>
        <w:rPr>
          <w:noProof/>
        </w:rPr>
        <w:t>Time Limits Applying to the Program</w:t>
      </w:r>
      <w:r>
        <w:rPr>
          <w:noProof/>
        </w:rPr>
        <w:tab/>
      </w:r>
      <w:r>
        <w:rPr>
          <w:noProof/>
        </w:rPr>
        <w:fldChar w:fldCharType="begin"/>
      </w:r>
      <w:r>
        <w:rPr>
          <w:noProof/>
        </w:rPr>
        <w:instrText xml:space="preserve"> PAGEREF _Toc484784153 \h </w:instrText>
      </w:r>
      <w:r>
        <w:rPr>
          <w:noProof/>
        </w:rPr>
      </w:r>
      <w:r>
        <w:rPr>
          <w:noProof/>
        </w:rPr>
        <w:fldChar w:fldCharType="separate"/>
      </w:r>
      <w:r w:rsidR="00D67D69">
        <w:rPr>
          <w:noProof/>
        </w:rPr>
        <w:t>6</w:t>
      </w:r>
      <w:r>
        <w:rPr>
          <w:noProof/>
        </w:rPr>
        <w:fldChar w:fldCharType="end"/>
      </w:r>
    </w:p>
    <w:p w14:paraId="7D16632C" w14:textId="77777777" w:rsidR="008008E4" w:rsidRDefault="008008E4">
      <w:pPr>
        <w:pStyle w:val="TOC2"/>
        <w:tabs>
          <w:tab w:val="left" w:pos="660"/>
          <w:tab w:val="right" w:leader="dot" w:pos="9628"/>
        </w:tabs>
        <w:rPr>
          <w:rFonts w:asciiTheme="minorHAnsi" w:eastAsiaTheme="minorEastAsia" w:hAnsiTheme="minorHAnsi" w:cstheme="minorBidi"/>
          <w:noProof/>
          <w:szCs w:val="22"/>
        </w:rPr>
      </w:pPr>
      <w:r>
        <w:rPr>
          <w:noProof/>
        </w:rPr>
        <w:t>8.</w:t>
      </w:r>
      <w:r>
        <w:rPr>
          <w:rFonts w:asciiTheme="minorHAnsi" w:eastAsiaTheme="minorEastAsia" w:hAnsiTheme="minorHAnsi" w:cstheme="minorBidi"/>
          <w:noProof/>
          <w:szCs w:val="22"/>
        </w:rPr>
        <w:tab/>
      </w:r>
      <w:r>
        <w:rPr>
          <w:noProof/>
        </w:rPr>
        <w:t>Reasons for Conducting the Program</w:t>
      </w:r>
      <w:r>
        <w:rPr>
          <w:noProof/>
        </w:rPr>
        <w:tab/>
      </w:r>
      <w:r>
        <w:rPr>
          <w:noProof/>
        </w:rPr>
        <w:fldChar w:fldCharType="begin"/>
      </w:r>
      <w:r>
        <w:rPr>
          <w:noProof/>
        </w:rPr>
        <w:instrText xml:space="preserve"> PAGEREF _Toc484784154 \h </w:instrText>
      </w:r>
      <w:r>
        <w:rPr>
          <w:noProof/>
        </w:rPr>
      </w:r>
      <w:r>
        <w:rPr>
          <w:noProof/>
        </w:rPr>
        <w:fldChar w:fldCharType="separate"/>
      </w:r>
      <w:r w:rsidR="00D67D69">
        <w:rPr>
          <w:noProof/>
        </w:rPr>
        <w:t>7</w:t>
      </w:r>
      <w:r>
        <w:rPr>
          <w:noProof/>
        </w:rPr>
        <w:fldChar w:fldCharType="end"/>
      </w:r>
    </w:p>
    <w:p w14:paraId="5EE7830C" w14:textId="77777777" w:rsidR="008008E4" w:rsidRDefault="008008E4">
      <w:pPr>
        <w:pStyle w:val="TOC3"/>
        <w:tabs>
          <w:tab w:val="left" w:pos="1100"/>
          <w:tab w:val="right" w:leader="dot" w:pos="9628"/>
        </w:tabs>
        <w:rPr>
          <w:rFonts w:asciiTheme="minorHAnsi" w:eastAsiaTheme="minorEastAsia" w:hAnsiTheme="minorHAnsi" w:cstheme="minorBidi"/>
          <w:noProof/>
          <w:szCs w:val="22"/>
        </w:rPr>
      </w:pPr>
      <w:r w:rsidRPr="00355E38">
        <w:rPr>
          <w:b/>
          <w:noProof/>
        </w:rPr>
        <w:t>8.1</w:t>
      </w:r>
      <w:r>
        <w:rPr>
          <w:rFonts w:asciiTheme="minorHAnsi" w:eastAsiaTheme="minorEastAsia" w:hAnsiTheme="minorHAnsi" w:cstheme="minorBidi"/>
          <w:noProof/>
          <w:szCs w:val="22"/>
        </w:rPr>
        <w:tab/>
      </w:r>
      <w:r w:rsidRPr="00355E38">
        <w:rPr>
          <w:b/>
          <w:noProof/>
        </w:rPr>
        <w:t>Relationship with the Agencies Lawful Functions</w:t>
      </w:r>
      <w:r>
        <w:rPr>
          <w:noProof/>
        </w:rPr>
        <w:tab/>
      </w:r>
      <w:r>
        <w:rPr>
          <w:noProof/>
        </w:rPr>
        <w:fldChar w:fldCharType="begin"/>
      </w:r>
      <w:r>
        <w:rPr>
          <w:noProof/>
        </w:rPr>
        <w:instrText xml:space="preserve"> PAGEREF _Toc484784155 \h </w:instrText>
      </w:r>
      <w:r>
        <w:rPr>
          <w:noProof/>
        </w:rPr>
      </w:r>
      <w:r>
        <w:rPr>
          <w:noProof/>
        </w:rPr>
        <w:fldChar w:fldCharType="separate"/>
      </w:r>
      <w:r w:rsidR="00D67D69">
        <w:rPr>
          <w:noProof/>
        </w:rPr>
        <w:t>7</w:t>
      </w:r>
      <w:r>
        <w:rPr>
          <w:noProof/>
        </w:rPr>
        <w:fldChar w:fldCharType="end"/>
      </w:r>
    </w:p>
    <w:p w14:paraId="729B4B22" w14:textId="77777777" w:rsidR="008008E4" w:rsidRDefault="008008E4">
      <w:pPr>
        <w:pStyle w:val="TOC3"/>
        <w:tabs>
          <w:tab w:val="left" w:pos="1100"/>
          <w:tab w:val="right" w:leader="dot" w:pos="9628"/>
        </w:tabs>
        <w:rPr>
          <w:rFonts w:asciiTheme="minorHAnsi" w:eastAsiaTheme="minorEastAsia" w:hAnsiTheme="minorHAnsi" w:cstheme="minorBidi"/>
          <w:noProof/>
          <w:szCs w:val="22"/>
        </w:rPr>
      </w:pPr>
      <w:r w:rsidRPr="00355E38">
        <w:rPr>
          <w:b/>
          <w:noProof/>
        </w:rPr>
        <w:t>8.2</w:t>
      </w:r>
      <w:r>
        <w:rPr>
          <w:rFonts w:asciiTheme="minorHAnsi" w:eastAsiaTheme="minorEastAsia" w:hAnsiTheme="minorHAnsi" w:cstheme="minorBidi"/>
          <w:noProof/>
          <w:szCs w:val="22"/>
        </w:rPr>
        <w:tab/>
      </w:r>
      <w:r w:rsidRPr="00355E38">
        <w:rPr>
          <w:b/>
          <w:noProof/>
        </w:rPr>
        <w:t>Social Considerations</w:t>
      </w:r>
      <w:r>
        <w:rPr>
          <w:noProof/>
        </w:rPr>
        <w:tab/>
      </w:r>
      <w:r>
        <w:rPr>
          <w:noProof/>
        </w:rPr>
        <w:fldChar w:fldCharType="begin"/>
      </w:r>
      <w:r>
        <w:rPr>
          <w:noProof/>
        </w:rPr>
        <w:instrText xml:space="preserve"> PAGEREF _Toc484784156 \h </w:instrText>
      </w:r>
      <w:r>
        <w:rPr>
          <w:noProof/>
        </w:rPr>
      </w:r>
      <w:r>
        <w:rPr>
          <w:noProof/>
        </w:rPr>
        <w:fldChar w:fldCharType="separate"/>
      </w:r>
      <w:r w:rsidR="00D67D69">
        <w:rPr>
          <w:noProof/>
        </w:rPr>
        <w:t>7</w:t>
      </w:r>
      <w:r>
        <w:rPr>
          <w:noProof/>
        </w:rPr>
        <w:fldChar w:fldCharType="end"/>
      </w:r>
    </w:p>
    <w:p w14:paraId="4A9E4725" w14:textId="77777777" w:rsidR="008008E4" w:rsidRDefault="008008E4">
      <w:pPr>
        <w:pStyle w:val="TOC2"/>
        <w:tabs>
          <w:tab w:val="left" w:pos="660"/>
          <w:tab w:val="right" w:leader="dot" w:pos="9628"/>
        </w:tabs>
        <w:rPr>
          <w:rFonts w:asciiTheme="minorHAnsi" w:eastAsiaTheme="minorEastAsia" w:hAnsiTheme="minorHAnsi" w:cstheme="minorBidi"/>
          <w:noProof/>
          <w:szCs w:val="22"/>
        </w:rPr>
      </w:pPr>
      <w:r>
        <w:rPr>
          <w:noProof/>
        </w:rPr>
        <w:t>9.</w:t>
      </w:r>
      <w:r>
        <w:rPr>
          <w:rFonts w:asciiTheme="minorHAnsi" w:eastAsiaTheme="minorEastAsia" w:hAnsiTheme="minorHAnsi" w:cstheme="minorBidi"/>
          <w:noProof/>
          <w:szCs w:val="22"/>
        </w:rPr>
        <w:tab/>
      </w:r>
      <w:r>
        <w:rPr>
          <w:noProof/>
        </w:rPr>
        <w:t>Legal Authority</w:t>
      </w:r>
      <w:r>
        <w:rPr>
          <w:noProof/>
        </w:rPr>
        <w:tab/>
      </w:r>
      <w:r>
        <w:rPr>
          <w:noProof/>
        </w:rPr>
        <w:fldChar w:fldCharType="begin"/>
      </w:r>
      <w:r>
        <w:rPr>
          <w:noProof/>
        </w:rPr>
        <w:instrText xml:space="preserve"> PAGEREF _Toc484784157 \h </w:instrText>
      </w:r>
      <w:r>
        <w:rPr>
          <w:noProof/>
        </w:rPr>
      </w:r>
      <w:r>
        <w:rPr>
          <w:noProof/>
        </w:rPr>
        <w:fldChar w:fldCharType="separate"/>
      </w:r>
      <w:r w:rsidR="00D67D69">
        <w:rPr>
          <w:noProof/>
        </w:rPr>
        <w:t>7</w:t>
      </w:r>
      <w:r>
        <w:rPr>
          <w:noProof/>
        </w:rPr>
        <w:fldChar w:fldCharType="end"/>
      </w:r>
    </w:p>
    <w:p w14:paraId="351C3095" w14:textId="77777777" w:rsidR="008008E4" w:rsidRDefault="008008E4">
      <w:pPr>
        <w:pStyle w:val="TOC3"/>
        <w:tabs>
          <w:tab w:val="left" w:pos="1100"/>
          <w:tab w:val="right" w:leader="dot" w:pos="9628"/>
        </w:tabs>
        <w:rPr>
          <w:rFonts w:asciiTheme="minorHAnsi" w:eastAsiaTheme="minorEastAsia" w:hAnsiTheme="minorHAnsi" w:cstheme="minorBidi"/>
          <w:noProof/>
          <w:szCs w:val="22"/>
        </w:rPr>
      </w:pPr>
      <w:r w:rsidRPr="00355E38">
        <w:rPr>
          <w:b/>
          <w:noProof/>
        </w:rPr>
        <w:t>9.1</w:t>
      </w:r>
      <w:r>
        <w:rPr>
          <w:rFonts w:asciiTheme="minorHAnsi" w:eastAsiaTheme="minorEastAsia" w:hAnsiTheme="minorHAnsi" w:cstheme="minorBidi"/>
          <w:noProof/>
          <w:szCs w:val="22"/>
        </w:rPr>
        <w:tab/>
      </w:r>
      <w:r w:rsidRPr="00355E38">
        <w:rPr>
          <w:b/>
          <w:noProof/>
        </w:rPr>
        <w:t>DHS</w:t>
      </w:r>
      <w:r>
        <w:rPr>
          <w:noProof/>
        </w:rPr>
        <w:tab/>
      </w:r>
      <w:r>
        <w:rPr>
          <w:noProof/>
        </w:rPr>
        <w:fldChar w:fldCharType="begin"/>
      </w:r>
      <w:r>
        <w:rPr>
          <w:noProof/>
        </w:rPr>
        <w:instrText xml:space="preserve"> PAGEREF _Toc484784158 \h </w:instrText>
      </w:r>
      <w:r>
        <w:rPr>
          <w:noProof/>
        </w:rPr>
      </w:r>
      <w:r>
        <w:rPr>
          <w:noProof/>
        </w:rPr>
        <w:fldChar w:fldCharType="separate"/>
      </w:r>
      <w:r w:rsidR="00D67D69">
        <w:rPr>
          <w:noProof/>
        </w:rPr>
        <w:t>7</w:t>
      </w:r>
      <w:r>
        <w:rPr>
          <w:noProof/>
        </w:rPr>
        <w:fldChar w:fldCharType="end"/>
      </w:r>
    </w:p>
    <w:p w14:paraId="15808B50" w14:textId="77777777" w:rsidR="008008E4" w:rsidRDefault="008008E4">
      <w:pPr>
        <w:pStyle w:val="TOC3"/>
        <w:tabs>
          <w:tab w:val="left" w:pos="1100"/>
          <w:tab w:val="right" w:leader="dot" w:pos="9628"/>
        </w:tabs>
        <w:rPr>
          <w:rFonts w:asciiTheme="minorHAnsi" w:eastAsiaTheme="minorEastAsia" w:hAnsiTheme="minorHAnsi" w:cstheme="minorBidi"/>
          <w:noProof/>
          <w:szCs w:val="22"/>
        </w:rPr>
      </w:pPr>
      <w:r w:rsidRPr="00355E38">
        <w:rPr>
          <w:b/>
          <w:noProof/>
        </w:rPr>
        <w:t>9.2</w:t>
      </w:r>
      <w:r>
        <w:rPr>
          <w:rFonts w:asciiTheme="minorHAnsi" w:eastAsiaTheme="minorEastAsia" w:hAnsiTheme="minorHAnsi" w:cstheme="minorBidi"/>
          <w:noProof/>
          <w:szCs w:val="22"/>
        </w:rPr>
        <w:tab/>
      </w:r>
      <w:r w:rsidRPr="00355E38">
        <w:rPr>
          <w:b/>
          <w:noProof/>
        </w:rPr>
        <w:t>DET</w:t>
      </w:r>
      <w:r>
        <w:rPr>
          <w:noProof/>
        </w:rPr>
        <w:tab/>
      </w:r>
      <w:r>
        <w:rPr>
          <w:noProof/>
        </w:rPr>
        <w:fldChar w:fldCharType="begin"/>
      </w:r>
      <w:r>
        <w:rPr>
          <w:noProof/>
        </w:rPr>
        <w:instrText xml:space="preserve"> PAGEREF _Toc484784159 \h </w:instrText>
      </w:r>
      <w:r>
        <w:rPr>
          <w:noProof/>
        </w:rPr>
      </w:r>
      <w:r>
        <w:rPr>
          <w:noProof/>
        </w:rPr>
        <w:fldChar w:fldCharType="separate"/>
      </w:r>
      <w:r w:rsidR="00D67D69">
        <w:rPr>
          <w:noProof/>
        </w:rPr>
        <w:t>8</w:t>
      </w:r>
      <w:r>
        <w:rPr>
          <w:noProof/>
        </w:rPr>
        <w:fldChar w:fldCharType="end"/>
      </w:r>
    </w:p>
    <w:p w14:paraId="7F6D44F7" w14:textId="77777777" w:rsidR="008008E4" w:rsidRDefault="008008E4">
      <w:pPr>
        <w:pStyle w:val="TOC2"/>
        <w:tabs>
          <w:tab w:val="left" w:pos="880"/>
          <w:tab w:val="right" w:leader="dot" w:pos="9628"/>
        </w:tabs>
        <w:rPr>
          <w:rFonts w:asciiTheme="minorHAnsi" w:eastAsiaTheme="minorEastAsia" w:hAnsiTheme="minorHAnsi" w:cstheme="minorBidi"/>
          <w:noProof/>
          <w:szCs w:val="22"/>
        </w:rPr>
      </w:pPr>
      <w:r>
        <w:rPr>
          <w:noProof/>
        </w:rPr>
        <w:t>10.</w:t>
      </w:r>
      <w:r>
        <w:rPr>
          <w:rFonts w:asciiTheme="minorHAnsi" w:eastAsiaTheme="minorEastAsia" w:hAnsiTheme="minorHAnsi" w:cstheme="minorBidi"/>
          <w:noProof/>
          <w:szCs w:val="22"/>
        </w:rPr>
        <w:tab/>
      </w:r>
      <w:r>
        <w:rPr>
          <w:noProof/>
        </w:rPr>
        <w:t>Disclosure of Information Provisions</w:t>
      </w:r>
      <w:r>
        <w:rPr>
          <w:noProof/>
        </w:rPr>
        <w:tab/>
      </w:r>
      <w:r>
        <w:rPr>
          <w:noProof/>
        </w:rPr>
        <w:fldChar w:fldCharType="begin"/>
      </w:r>
      <w:r>
        <w:rPr>
          <w:noProof/>
        </w:rPr>
        <w:instrText xml:space="preserve"> PAGEREF _Toc484784160 \h </w:instrText>
      </w:r>
      <w:r>
        <w:rPr>
          <w:noProof/>
        </w:rPr>
      </w:r>
      <w:r>
        <w:rPr>
          <w:noProof/>
        </w:rPr>
        <w:fldChar w:fldCharType="separate"/>
      </w:r>
      <w:r w:rsidR="00D67D69">
        <w:rPr>
          <w:noProof/>
        </w:rPr>
        <w:t>8</w:t>
      </w:r>
      <w:r>
        <w:rPr>
          <w:noProof/>
        </w:rPr>
        <w:fldChar w:fldCharType="end"/>
      </w:r>
    </w:p>
    <w:p w14:paraId="1DFBADD2" w14:textId="77777777" w:rsidR="008008E4" w:rsidRDefault="008008E4">
      <w:pPr>
        <w:pStyle w:val="TOC2"/>
        <w:tabs>
          <w:tab w:val="left" w:pos="880"/>
          <w:tab w:val="right" w:leader="dot" w:pos="9628"/>
        </w:tabs>
        <w:rPr>
          <w:rFonts w:asciiTheme="minorHAnsi" w:eastAsiaTheme="minorEastAsia" w:hAnsiTheme="minorHAnsi" w:cstheme="minorBidi"/>
          <w:noProof/>
          <w:szCs w:val="22"/>
        </w:rPr>
      </w:pPr>
      <w:r>
        <w:rPr>
          <w:noProof/>
        </w:rPr>
        <w:t>11.</w:t>
      </w:r>
      <w:r>
        <w:rPr>
          <w:rFonts w:asciiTheme="minorHAnsi" w:eastAsiaTheme="minorEastAsia" w:hAnsiTheme="minorHAnsi" w:cstheme="minorBidi"/>
          <w:noProof/>
          <w:szCs w:val="22"/>
        </w:rPr>
        <w:tab/>
      </w:r>
      <w:r>
        <w:rPr>
          <w:noProof/>
        </w:rPr>
        <w:t>Alternative Methods</w:t>
      </w:r>
      <w:r>
        <w:rPr>
          <w:noProof/>
        </w:rPr>
        <w:tab/>
      </w:r>
      <w:r>
        <w:rPr>
          <w:noProof/>
        </w:rPr>
        <w:fldChar w:fldCharType="begin"/>
      </w:r>
      <w:r>
        <w:rPr>
          <w:noProof/>
        </w:rPr>
        <w:instrText xml:space="preserve"> PAGEREF _Toc484784161 \h </w:instrText>
      </w:r>
      <w:r>
        <w:rPr>
          <w:noProof/>
        </w:rPr>
      </w:r>
      <w:r>
        <w:rPr>
          <w:noProof/>
        </w:rPr>
        <w:fldChar w:fldCharType="separate"/>
      </w:r>
      <w:r w:rsidR="00D67D69">
        <w:rPr>
          <w:noProof/>
        </w:rPr>
        <w:t>8</w:t>
      </w:r>
      <w:r>
        <w:rPr>
          <w:noProof/>
        </w:rPr>
        <w:fldChar w:fldCharType="end"/>
      </w:r>
    </w:p>
    <w:p w14:paraId="5B480EF4" w14:textId="77777777" w:rsidR="008008E4" w:rsidRDefault="008008E4">
      <w:pPr>
        <w:pStyle w:val="TOC2"/>
        <w:tabs>
          <w:tab w:val="left" w:pos="880"/>
          <w:tab w:val="right" w:leader="dot" w:pos="9628"/>
        </w:tabs>
        <w:rPr>
          <w:rFonts w:asciiTheme="minorHAnsi" w:eastAsiaTheme="minorEastAsia" w:hAnsiTheme="minorHAnsi" w:cstheme="minorBidi"/>
          <w:noProof/>
          <w:szCs w:val="22"/>
        </w:rPr>
      </w:pPr>
      <w:r>
        <w:rPr>
          <w:noProof/>
        </w:rPr>
        <w:t>12.</w:t>
      </w:r>
      <w:r>
        <w:rPr>
          <w:rFonts w:asciiTheme="minorHAnsi" w:eastAsiaTheme="minorEastAsia" w:hAnsiTheme="minorHAnsi" w:cstheme="minorBidi"/>
          <w:noProof/>
          <w:szCs w:val="22"/>
        </w:rPr>
        <w:tab/>
      </w:r>
      <w:r>
        <w:rPr>
          <w:noProof/>
        </w:rPr>
        <w:t>Prior Data Match Programs</w:t>
      </w:r>
      <w:r>
        <w:rPr>
          <w:noProof/>
        </w:rPr>
        <w:tab/>
      </w:r>
      <w:r>
        <w:rPr>
          <w:noProof/>
        </w:rPr>
        <w:fldChar w:fldCharType="begin"/>
      </w:r>
      <w:r>
        <w:rPr>
          <w:noProof/>
        </w:rPr>
        <w:instrText xml:space="preserve"> PAGEREF _Toc484784162 \h </w:instrText>
      </w:r>
      <w:r>
        <w:rPr>
          <w:noProof/>
        </w:rPr>
      </w:r>
      <w:r>
        <w:rPr>
          <w:noProof/>
        </w:rPr>
        <w:fldChar w:fldCharType="separate"/>
      </w:r>
      <w:r w:rsidR="00D67D69">
        <w:rPr>
          <w:noProof/>
        </w:rPr>
        <w:t>8</w:t>
      </w:r>
      <w:r>
        <w:rPr>
          <w:noProof/>
        </w:rPr>
        <w:fldChar w:fldCharType="end"/>
      </w:r>
    </w:p>
    <w:p w14:paraId="76729349" w14:textId="77777777" w:rsidR="008008E4" w:rsidRDefault="008008E4">
      <w:pPr>
        <w:pStyle w:val="TOC2"/>
        <w:tabs>
          <w:tab w:val="left" w:pos="880"/>
          <w:tab w:val="right" w:leader="dot" w:pos="9628"/>
        </w:tabs>
        <w:rPr>
          <w:rFonts w:asciiTheme="minorHAnsi" w:eastAsiaTheme="minorEastAsia" w:hAnsiTheme="minorHAnsi" w:cstheme="minorBidi"/>
          <w:noProof/>
          <w:szCs w:val="22"/>
        </w:rPr>
      </w:pPr>
      <w:r>
        <w:rPr>
          <w:noProof/>
        </w:rPr>
        <w:t>13.</w:t>
      </w:r>
      <w:r>
        <w:rPr>
          <w:rFonts w:asciiTheme="minorHAnsi" w:eastAsiaTheme="minorEastAsia" w:hAnsiTheme="minorHAnsi" w:cstheme="minorBidi"/>
          <w:noProof/>
          <w:szCs w:val="22"/>
        </w:rPr>
        <w:tab/>
      </w:r>
      <w:r>
        <w:rPr>
          <w:noProof/>
        </w:rPr>
        <w:t>Costs and Benefits</w:t>
      </w:r>
      <w:r>
        <w:rPr>
          <w:noProof/>
        </w:rPr>
        <w:tab/>
      </w:r>
      <w:r>
        <w:rPr>
          <w:noProof/>
        </w:rPr>
        <w:fldChar w:fldCharType="begin"/>
      </w:r>
      <w:r>
        <w:rPr>
          <w:noProof/>
        </w:rPr>
        <w:instrText xml:space="preserve"> PAGEREF _Toc484784163 \h </w:instrText>
      </w:r>
      <w:r>
        <w:rPr>
          <w:noProof/>
        </w:rPr>
      </w:r>
      <w:r>
        <w:rPr>
          <w:noProof/>
        </w:rPr>
        <w:fldChar w:fldCharType="separate"/>
      </w:r>
      <w:r w:rsidR="00D67D69">
        <w:rPr>
          <w:noProof/>
        </w:rPr>
        <w:t>8</w:t>
      </w:r>
      <w:r>
        <w:rPr>
          <w:noProof/>
        </w:rPr>
        <w:fldChar w:fldCharType="end"/>
      </w:r>
    </w:p>
    <w:p w14:paraId="24893FE6" w14:textId="77777777" w:rsidR="008008E4" w:rsidRDefault="008008E4">
      <w:pPr>
        <w:pStyle w:val="TOC2"/>
        <w:tabs>
          <w:tab w:val="right" w:leader="dot" w:pos="9628"/>
        </w:tabs>
        <w:rPr>
          <w:rFonts w:asciiTheme="minorHAnsi" w:eastAsiaTheme="minorEastAsia" w:hAnsiTheme="minorHAnsi" w:cstheme="minorBidi"/>
          <w:noProof/>
          <w:szCs w:val="22"/>
        </w:rPr>
      </w:pPr>
      <w:r>
        <w:rPr>
          <w:noProof/>
        </w:rPr>
        <w:t>Appendix A – Technical Standards report</w:t>
      </w:r>
      <w:r>
        <w:rPr>
          <w:noProof/>
        </w:rPr>
        <w:tab/>
      </w:r>
      <w:r>
        <w:rPr>
          <w:noProof/>
        </w:rPr>
        <w:fldChar w:fldCharType="begin"/>
      </w:r>
      <w:r>
        <w:rPr>
          <w:noProof/>
        </w:rPr>
        <w:instrText xml:space="preserve"> PAGEREF _Toc484784164 \h </w:instrText>
      </w:r>
      <w:r>
        <w:rPr>
          <w:noProof/>
        </w:rPr>
      </w:r>
      <w:r>
        <w:rPr>
          <w:noProof/>
        </w:rPr>
        <w:fldChar w:fldCharType="separate"/>
      </w:r>
      <w:r w:rsidR="00D67D69">
        <w:rPr>
          <w:noProof/>
        </w:rPr>
        <w:t>9</w:t>
      </w:r>
      <w:r>
        <w:rPr>
          <w:noProof/>
        </w:rPr>
        <w:fldChar w:fldCharType="end"/>
      </w:r>
    </w:p>
    <w:p w14:paraId="40650F14" w14:textId="77777777" w:rsidR="008008E4" w:rsidRDefault="008008E4">
      <w:pPr>
        <w:pStyle w:val="TOC3"/>
        <w:tabs>
          <w:tab w:val="right" w:leader="dot" w:pos="9628"/>
        </w:tabs>
        <w:rPr>
          <w:rFonts w:asciiTheme="minorHAnsi" w:eastAsiaTheme="minorEastAsia" w:hAnsiTheme="minorHAnsi" w:cstheme="minorBidi"/>
          <w:noProof/>
          <w:szCs w:val="22"/>
        </w:rPr>
      </w:pPr>
      <w:r w:rsidRPr="00355E38">
        <w:rPr>
          <w:b/>
          <w:noProof/>
        </w:rPr>
        <w:t>Description of Data</w:t>
      </w:r>
      <w:r>
        <w:rPr>
          <w:noProof/>
        </w:rPr>
        <w:tab/>
      </w:r>
      <w:r>
        <w:rPr>
          <w:noProof/>
        </w:rPr>
        <w:fldChar w:fldCharType="begin"/>
      </w:r>
      <w:r>
        <w:rPr>
          <w:noProof/>
        </w:rPr>
        <w:instrText xml:space="preserve"> PAGEREF _Toc484784165 \h </w:instrText>
      </w:r>
      <w:r>
        <w:rPr>
          <w:noProof/>
        </w:rPr>
      </w:r>
      <w:r>
        <w:rPr>
          <w:noProof/>
        </w:rPr>
        <w:fldChar w:fldCharType="separate"/>
      </w:r>
      <w:r w:rsidR="00D67D69">
        <w:rPr>
          <w:noProof/>
        </w:rPr>
        <w:t>9</w:t>
      </w:r>
      <w:r>
        <w:rPr>
          <w:noProof/>
        </w:rPr>
        <w:fldChar w:fldCharType="end"/>
      </w:r>
    </w:p>
    <w:p w14:paraId="000058C6" w14:textId="77777777" w:rsidR="008008E4" w:rsidRDefault="008008E4">
      <w:pPr>
        <w:pStyle w:val="TOC3"/>
        <w:tabs>
          <w:tab w:val="right" w:leader="dot" w:pos="9628"/>
        </w:tabs>
        <w:rPr>
          <w:rFonts w:asciiTheme="minorHAnsi" w:eastAsiaTheme="minorEastAsia" w:hAnsiTheme="minorHAnsi" w:cstheme="minorBidi"/>
          <w:noProof/>
          <w:szCs w:val="22"/>
        </w:rPr>
      </w:pPr>
      <w:r w:rsidRPr="00355E38">
        <w:rPr>
          <w:b/>
          <w:noProof/>
        </w:rPr>
        <w:t>Matching Techniques</w:t>
      </w:r>
      <w:r>
        <w:rPr>
          <w:noProof/>
        </w:rPr>
        <w:tab/>
      </w:r>
      <w:r>
        <w:rPr>
          <w:noProof/>
        </w:rPr>
        <w:fldChar w:fldCharType="begin"/>
      </w:r>
      <w:r>
        <w:rPr>
          <w:noProof/>
        </w:rPr>
        <w:instrText xml:space="preserve"> PAGEREF _Toc484784166 \h </w:instrText>
      </w:r>
      <w:r>
        <w:rPr>
          <w:noProof/>
        </w:rPr>
      </w:r>
      <w:r>
        <w:rPr>
          <w:noProof/>
        </w:rPr>
        <w:fldChar w:fldCharType="separate"/>
      </w:r>
      <w:r w:rsidR="00D67D69">
        <w:rPr>
          <w:noProof/>
        </w:rPr>
        <w:t>9</w:t>
      </w:r>
      <w:r>
        <w:rPr>
          <w:noProof/>
        </w:rPr>
        <w:fldChar w:fldCharType="end"/>
      </w:r>
    </w:p>
    <w:p w14:paraId="285A43A0" w14:textId="77777777" w:rsidR="008008E4" w:rsidRDefault="008008E4">
      <w:pPr>
        <w:pStyle w:val="TOC3"/>
        <w:tabs>
          <w:tab w:val="right" w:leader="dot" w:pos="9628"/>
        </w:tabs>
        <w:rPr>
          <w:rFonts w:asciiTheme="minorHAnsi" w:eastAsiaTheme="minorEastAsia" w:hAnsiTheme="minorHAnsi" w:cstheme="minorBidi"/>
          <w:noProof/>
          <w:szCs w:val="22"/>
        </w:rPr>
      </w:pPr>
      <w:r w:rsidRPr="00355E38">
        <w:rPr>
          <w:b/>
          <w:noProof/>
        </w:rPr>
        <w:t>Risks</w:t>
      </w:r>
      <w:r>
        <w:rPr>
          <w:noProof/>
        </w:rPr>
        <w:tab/>
      </w:r>
      <w:r>
        <w:rPr>
          <w:noProof/>
        </w:rPr>
        <w:fldChar w:fldCharType="begin"/>
      </w:r>
      <w:r>
        <w:rPr>
          <w:noProof/>
        </w:rPr>
        <w:instrText xml:space="preserve"> PAGEREF _Toc484784167 \h </w:instrText>
      </w:r>
      <w:r>
        <w:rPr>
          <w:noProof/>
        </w:rPr>
      </w:r>
      <w:r>
        <w:rPr>
          <w:noProof/>
        </w:rPr>
        <w:fldChar w:fldCharType="separate"/>
      </w:r>
      <w:r w:rsidR="00D67D69">
        <w:rPr>
          <w:noProof/>
        </w:rPr>
        <w:t>10</w:t>
      </w:r>
      <w:r>
        <w:rPr>
          <w:noProof/>
        </w:rPr>
        <w:fldChar w:fldCharType="end"/>
      </w:r>
    </w:p>
    <w:p w14:paraId="503E8E8F" w14:textId="77777777" w:rsidR="00294045" w:rsidRPr="00F01D89" w:rsidRDefault="00294045" w:rsidP="00294045">
      <w:pPr>
        <w:pStyle w:val="TOC1"/>
      </w:pPr>
      <w:r w:rsidRPr="000C3C24">
        <w:rPr>
          <w:rFonts w:cs="Arial"/>
        </w:rPr>
        <w:fldChar w:fldCharType="end"/>
      </w:r>
    </w:p>
    <w:p w14:paraId="0AEFD1A7" w14:textId="554242D4" w:rsidR="00294045" w:rsidRPr="00986099" w:rsidRDefault="00294045" w:rsidP="00294045">
      <w:pPr>
        <w:pStyle w:val="DHSHeadinglevel2"/>
        <w:numPr>
          <w:ilvl w:val="0"/>
          <w:numId w:val="13"/>
        </w:numPr>
        <w:ind w:left="284" w:hanging="426"/>
      </w:pPr>
      <w:bookmarkStart w:id="10" w:name="_Toc480473208"/>
      <w:r>
        <w:br w:type="page"/>
      </w:r>
      <w:bookmarkStart w:id="11" w:name="_Toc484784136"/>
      <w:r w:rsidRPr="00986099">
        <w:lastRenderedPageBreak/>
        <w:t>Description of the Program Protocol</w:t>
      </w:r>
      <w:bookmarkEnd w:id="10"/>
      <w:bookmarkEnd w:id="11"/>
    </w:p>
    <w:p w14:paraId="2D4AB502" w14:textId="7D8FE53C" w:rsidR="00294045" w:rsidRPr="00294045" w:rsidRDefault="00294045" w:rsidP="00294045">
      <w:pPr>
        <w:pStyle w:val="DHSHeading3"/>
        <w:numPr>
          <w:ilvl w:val="1"/>
          <w:numId w:val="13"/>
        </w:numPr>
        <w:ind w:left="567" w:hanging="567"/>
        <w:rPr>
          <w:b/>
        </w:rPr>
      </w:pPr>
      <w:bookmarkStart w:id="12" w:name="_Toc480810431"/>
      <w:bookmarkStart w:id="13" w:name="_Toc484784137"/>
      <w:bookmarkStart w:id="14" w:name="_Toc480455706"/>
      <w:bookmarkStart w:id="15" w:name="_Toc480473209"/>
      <w:r w:rsidRPr="00294045">
        <w:rPr>
          <w:b/>
        </w:rPr>
        <w:t>Purpose</w:t>
      </w:r>
      <w:bookmarkEnd w:id="12"/>
      <w:bookmarkEnd w:id="13"/>
    </w:p>
    <w:bookmarkEnd w:id="14"/>
    <w:bookmarkEnd w:id="15"/>
    <w:p w14:paraId="260ED031" w14:textId="77777777" w:rsidR="00294045" w:rsidRPr="000C3C24" w:rsidRDefault="00294045" w:rsidP="005E7E67">
      <w:pPr>
        <w:pStyle w:val="DHSbodytext0"/>
      </w:pPr>
      <w:r w:rsidRPr="000C3C24">
        <w:t>The purpose of the program protocol is to:</w:t>
      </w:r>
    </w:p>
    <w:p w14:paraId="21559FB3" w14:textId="05AC2BBE" w:rsidR="00294045" w:rsidRPr="001061E8" w:rsidRDefault="00294045" w:rsidP="00294045">
      <w:pPr>
        <w:pStyle w:val="DHSbullets"/>
        <w:numPr>
          <w:ilvl w:val="0"/>
          <w:numId w:val="5"/>
        </w:numPr>
      </w:pPr>
      <w:bookmarkStart w:id="16" w:name="_Toc480455707"/>
      <w:bookmarkStart w:id="17" w:name="_Toc480473210"/>
      <w:r w:rsidRPr="001061E8">
        <w:t>identify the matchi</w:t>
      </w:r>
      <w:r w:rsidR="00CB2DF9">
        <w:t>ng agency and the source agency</w:t>
      </w:r>
    </w:p>
    <w:p w14:paraId="6CDC5CD5" w14:textId="3B41B6E5" w:rsidR="00294045" w:rsidRPr="001061E8" w:rsidRDefault="00294045" w:rsidP="00294045">
      <w:pPr>
        <w:pStyle w:val="DHSbullets"/>
        <w:numPr>
          <w:ilvl w:val="0"/>
          <w:numId w:val="5"/>
        </w:numPr>
      </w:pPr>
      <w:r w:rsidRPr="001061E8">
        <w:t>detail the direct relationship of the program to the performance of the lawful functions or ac</w:t>
      </w:r>
      <w:r w:rsidR="00CB2DF9">
        <w:t>tivities of the matching agency</w:t>
      </w:r>
    </w:p>
    <w:p w14:paraId="5CE24A2B" w14:textId="502F4214" w:rsidR="00294045" w:rsidRPr="001061E8" w:rsidRDefault="00294045" w:rsidP="00294045">
      <w:pPr>
        <w:pStyle w:val="DHSbullets"/>
        <w:numPr>
          <w:ilvl w:val="0"/>
          <w:numId w:val="5"/>
        </w:numPr>
      </w:pPr>
      <w:r w:rsidRPr="001061E8">
        <w:t>set out the legal basis for any collection, use or disclosure of personal info</w:t>
      </w:r>
      <w:r w:rsidR="00CB2DF9">
        <w:t>rmation involved in the program</w:t>
      </w:r>
    </w:p>
    <w:p w14:paraId="704437F3" w14:textId="5F791484" w:rsidR="00294045" w:rsidRPr="001061E8" w:rsidRDefault="00294045" w:rsidP="00294045">
      <w:pPr>
        <w:pStyle w:val="DHSbullets"/>
        <w:numPr>
          <w:ilvl w:val="0"/>
          <w:numId w:val="5"/>
        </w:numPr>
      </w:pPr>
      <w:r w:rsidRPr="001061E8">
        <w:t>outline the objectives of the program, the procedures to be employed, the nature and frequency of the matching covered by the progra</w:t>
      </w:r>
      <w:r w:rsidR="00CB2DF9">
        <w:t>m and the justifications for it</w:t>
      </w:r>
    </w:p>
    <w:p w14:paraId="04234770" w14:textId="1843D13D" w:rsidR="00294045" w:rsidRPr="001061E8" w:rsidRDefault="00294045" w:rsidP="00294045">
      <w:pPr>
        <w:pStyle w:val="DHSbullets"/>
        <w:numPr>
          <w:ilvl w:val="0"/>
          <w:numId w:val="5"/>
        </w:numPr>
      </w:pPr>
      <w:r w:rsidRPr="001061E8">
        <w:t>explain what methods, other than data-matching, were available and why they were rejected</w:t>
      </w:r>
    </w:p>
    <w:p w14:paraId="5878455D" w14:textId="7CBEC070" w:rsidR="00294045" w:rsidRPr="001061E8" w:rsidRDefault="00294045" w:rsidP="00294045">
      <w:pPr>
        <w:pStyle w:val="DHSbullets"/>
        <w:numPr>
          <w:ilvl w:val="0"/>
          <w:numId w:val="5"/>
        </w:numPr>
      </w:pPr>
      <w:r w:rsidRPr="001061E8">
        <w:t>detail any cost/benefit analysis or other measures of effectiveness, which were taken into account in deciding to initiate the program</w:t>
      </w:r>
    </w:p>
    <w:p w14:paraId="1909EB09" w14:textId="3CE97A21" w:rsidR="00294045" w:rsidRPr="001061E8" w:rsidRDefault="00294045" w:rsidP="00294045">
      <w:pPr>
        <w:pStyle w:val="DHSbullets"/>
        <w:numPr>
          <w:ilvl w:val="0"/>
          <w:numId w:val="5"/>
        </w:numPr>
      </w:pPr>
      <w:r w:rsidRPr="001061E8">
        <w:t>outline the technical controls proposed to ensure data quality, integrity and security in the conduct of the program</w:t>
      </w:r>
    </w:p>
    <w:p w14:paraId="2C8A817A" w14:textId="63FF1E20" w:rsidR="00294045" w:rsidRPr="001061E8" w:rsidRDefault="00294045" w:rsidP="00294045">
      <w:pPr>
        <w:pStyle w:val="DHSbullets"/>
        <w:numPr>
          <w:ilvl w:val="0"/>
          <w:numId w:val="5"/>
        </w:numPr>
      </w:pPr>
      <w:r w:rsidRPr="001061E8">
        <w:t>outline the nature of the action proposed to be taken in relation to the results of the program, including any letters to be used by the agency involved</w:t>
      </w:r>
    </w:p>
    <w:p w14:paraId="5895EA8E" w14:textId="77777777" w:rsidR="00294045" w:rsidRPr="001061E8" w:rsidRDefault="00294045" w:rsidP="00294045">
      <w:pPr>
        <w:pStyle w:val="DHSbullets"/>
        <w:numPr>
          <w:ilvl w:val="0"/>
          <w:numId w:val="5"/>
        </w:numPr>
      </w:pPr>
      <w:r w:rsidRPr="001061E8">
        <w:t>indicate what form of notice is to be given, or is intended to be given to individuals whose privacy is affected by the program, and</w:t>
      </w:r>
    </w:p>
    <w:p w14:paraId="0A541D22" w14:textId="77777777" w:rsidR="00294045" w:rsidRDefault="00294045" w:rsidP="00294045">
      <w:pPr>
        <w:pStyle w:val="DHSbullets"/>
        <w:numPr>
          <w:ilvl w:val="0"/>
          <w:numId w:val="5"/>
        </w:numPr>
      </w:pPr>
      <w:proofErr w:type="gramStart"/>
      <w:r w:rsidRPr="001061E8">
        <w:t>specify</w:t>
      </w:r>
      <w:proofErr w:type="gramEnd"/>
      <w:r w:rsidRPr="001061E8">
        <w:t xml:space="preserve"> any time limits on the conduct of the program.</w:t>
      </w:r>
    </w:p>
    <w:p w14:paraId="57EE6922" w14:textId="77777777" w:rsidR="00294045" w:rsidRPr="001061E8" w:rsidRDefault="00294045" w:rsidP="00294045">
      <w:pPr>
        <w:pStyle w:val="DHSbullets"/>
        <w:tabs>
          <w:tab w:val="clear" w:pos="284"/>
        </w:tabs>
        <w:ind w:firstLine="0"/>
      </w:pPr>
    </w:p>
    <w:p w14:paraId="704417A3" w14:textId="77777777" w:rsidR="00294045" w:rsidRPr="00FD63BC" w:rsidRDefault="00294045" w:rsidP="00FD63BC">
      <w:pPr>
        <w:pStyle w:val="DHSHeading3"/>
        <w:numPr>
          <w:ilvl w:val="1"/>
          <w:numId w:val="13"/>
        </w:numPr>
        <w:ind w:left="567" w:hanging="567"/>
        <w:rPr>
          <w:b/>
        </w:rPr>
      </w:pPr>
      <w:bookmarkStart w:id="18" w:name="_Toc484784138"/>
      <w:r w:rsidRPr="00FD63BC">
        <w:rPr>
          <w:b/>
        </w:rPr>
        <w:t>Requirement for a Program Protocol</w:t>
      </w:r>
      <w:bookmarkEnd w:id="16"/>
      <w:bookmarkEnd w:id="17"/>
      <w:bookmarkEnd w:id="18"/>
    </w:p>
    <w:p w14:paraId="7F4BC3B1" w14:textId="00EB8C1C" w:rsidR="00294045" w:rsidRDefault="00294045" w:rsidP="005E7E67">
      <w:pPr>
        <w:pStyle w:val="DHSbodytext0"/>
      </w:pPr>
      <w:r w:rsidRPr="00A17340">
        <w:t xml:space="preserve">The Information Commissioner’s </w:t>
      </w:r>
      <w:r w:rsidRPr="00A17340">
        <w:rPr>
          <w:i/>
        </w:rPr>
        <w:t>Guidelines</w:t>
      </w:r>
      <w:r w:rsidRPr="00241529">
        <w:rPr>
          <w:i/>
        </w:rPr>
        <w:t xml:space="preserve"> on</w:t>
      </w:r>
      <w:r w:rsidRPr="00A17340">
        <w:t xml:space="preserve"> </w:t>
      </w:r>
      <w:r w:rsidRPr="00A17340">
        <w:rPr>
          <w:i/>
        </w:rPr>
        <w:t>Data</w:t>
      </w:r>
      <w:r>
        <w:rPr>
          <w:i/>
        </w:rPr>
        <w:t>-m</w:t>
      </w:r>
      <w:r w:rsidRPr="00A17340">
        <w:rPr>
          <w:i/>
        </w:rPr>
        <w:t>atching in Australian Government Administration</w:t>
      </w:r>
      <w:r w:rsidRPr="00A17340">
        <w:t xml:space="preserve"> specif</w:t>
      </w:r>
      <w:r>
        <w:t>y</w:t>
      </w:r>
      <w:r w:rsidRPr="00A17340">
        <w:t xml:space="preserve"> that a program protocol be prepared by agencies conducting certain data</w:t>
      </w:r>
      <w:r>
        <w:t>-</w:t>
      </w:r>
      <w:r w:rsidRPr="00A17340">
        <w:t>matching programs.</w:t>
      </w:r>
      <w:r>
        <w:t xml:space="preserve"> </w:t>
      </w:r>
      <w:r w:rsidRPr="00A17340">
        <w:t>These guidelines are voluntary</w:t>
      </w:r>
      <w:r>
        <w:t>, but represent the Information Commissioner’s view of best practice</w:t>
      </w:r>
      <w:r w:rsidRPr="00A17340">
        <w:t xml:space="preserve">. The </w:t>
      </w:r>
      <w:r w:rsidR="003918DD">
        <w:t>Department</w:t>
      </w:r>
      <w:r w:rsidRPr="00A17340">
        <w:t xml:space="preserve"> of Human Services (</w:t>
      </w:r>
      <w:r w:rsidR="000F3076">
        <w:t>DHS</w:t>
      </w:r>
      <w:r w:rsidRPr="00A17340">
        <w:t>) complies with these guidelines.</w:t>
      </w:r>
    </w:p>
    <w:p w14:paraId="189F6AB1" w14:textId="77777777" w:rsidR="00294045" w:rsidRDefault="00294045" w:rsidP="005E7E67">
      <w:pPr>
        <w:pStyle w:val="DHSbodytext0"/>
      </w:pPr>
    </w:p>
    <w:p w14:paraId="36CCD8D9" w14:textId="77777777" w:rsidR="00294045" w:rsidRPr="00FD63BC" w:rsidRDefault="00294045" w:rsidP="00FD63BC">
      <w:pPr>
        <w:pStyle w:val="DHSHeading3"/>
        <w:numPr>
          <w:ilvl w:val="1"/>
          <w:numId w:val="13"/>
        </w:numPr>
        <w:ind w:left="567" w:hanging="567"/>
        <w:rPr>
          <w:b/>
        </w:rPr>
      </w:pPr>
      <w:bookmarkStart w:id="19" w:name="_Toc480455708"/>
      <w:bookmarkStart w:id="20" w:name="_Toc480473211"/>
      <w:bookmarkStart w:id="21" w:name="_Toc484784139"/>
      <w:r w:rsidRPr="00FD63BC">
        <w:rPr>
          <w:b/>
        </w:rPr>
        <w:t>Definition of Data-Matching</w:t>
      </w:r>
      <w:bookmarkEnd w:id="19"/>
      <w:bookmarkEnd w:id="20"/>
      <w:bookmarkEnd w:id="21"/>
    </w:p>
    <w:p w14:paraId="6BA7E0C9" w14:textId="77777777" w:rsidR="00294045" w:rsidRPr="000C3C24" w:rsidRDefault="00294045" w:rsidP="005E7E67">
      <w:pPr>
        <w:pStyle w:val="DHSbodytext0"/>
      </w:pPr>
      <w:r w:rsidRPr="000C3C24">
        <w:t>Data</w:t>
      </w:r>
      <w:r>
        <w:t>-</w:t>
      </w:r>
      <w:r w:rsidRPr="000C3C24">
        <w:t>matching is the comparison of two or more sets of data to identify similarities or discrepancies. In the context of this protocol, the term data</w:t>
      </w:r>
      <w:r>
        <w:t>-</w:t>
      </w:r>
      <w:r w:rsidRPr="000C3C24">
        <w:t>matching is used to denote the use of computer techniques to compare data found in two or more computer files to identify cases where there is a risk of incorrect payment.</w:t>
      </w:r>
    </w:p>
    <w:p w14:paraId="226764B3" w14:textId="04E756BE" w:rsidR="00294045" w:rsidRPr="000C3C24" w:rsidRDefault="00693D76" w:rsidP="005E7E67">
      <w:pPr>
        <w:pStyle w:val="DHSbodytext0"/>
      </w:pPr>
      <w:r>
        <w:t>DHS</w:t>
      </w:r>
      <w:r w:rsidR="00FA2E50">
        <w:t xml:space="preserve"> </w:t>
      </w:r>
      <w:r w:rsidR="00294045" w:rsidRPr="000C3C24">
        <w:t xml:space="preserve">observes the </w:t>
      </w:r>
      <w:r w:rsidR="00294045">
        <w:rPr>
          <w:i/>
          <w:iCs/>
        </w:rPr>
        <w:t>Australian</w:t>
      </w:r>
      <w:r w:rsidR="00294045" w:rsidRPr="000C3C24">
        <w:rPr>
          <w:i/>
          <w:iCs/>
        </w:rPr>
        <w:t xml:space="preserve"> Privacy Principles</w:t>
      </w:r>
      <w:r w:rsidR="00294045">
        <w:rPr>
          <w:iCs/>
        </w:rPr>
        <w:t xml:space="preserve"> </w:t>
      </w:r>
      <w:r w:rsidR="003E1365">
        <w:rPr>
          <w:iCs/>
        </w:rPr>
        <w:t xml:space="preserve">(APP) </w:t>
      </w:r>
      <w:r w:rsidR="00294045">
        <w:rPr>
          <w:iCs/>
        </w:rPr>
        <w:t xml:space="preserve">as provided in Schedule 1 of the </w:t>
      </w:r>
      <w:r w:rsidR="00294045" w:rsidRPr="00BD0B10">
        <w:rPr>
          <w:i/>
          <w:iCs/>
        </w:rPr>
        <w:t>Privacy Act 1988</w:t>
      </w:r>
      <w:r w:rsidR="00294045">
        <w:rPr>
          <w:i/>
          <w:iCs/>
        </w:rPr>
        <w:t xml:space="preserve"> </w:t>
      </w:r>
      <w:r w:rsidR="00294045">
        <w:rPr>
          <w:iCs/>
        </w:rPr>
        <w:t>(Privacy Act)</w:t>
      </w:r>
      <w:r w:rsidR="00294045" w:rsidRPr="000C3C24">
        <w:t>.</w:t>
      </w:r>
      <w:r w:rsidR="00294045">
        <w:t xml:space="preserve"> </w:t>
      </w:r>
      <w:r w:rsidR="00294045" w:rsidRPr="000C3C24">
        <w:t xml:space="preserve">Individuals who consider that an agency has interfered with their privacy may complain to the </w:t>
      </w:r>
      <w:r w:rsidR="00294045">
        <w:t>Office of the Australian Information Commissioner</w:t>
      </w:r>
      <w:r w:rsidR="00294045" w:rsidRPr="000C3C24">
        <w:t>.</w:t>
      </w:r>
    </w:p>
    <w:p w14:paraId="738EED3B" w14:textId="77777777" w:rsidR="00294045" w:rsidRPr="00294045" w:rsidRDefault="00294045" w:rsidP="00294045">
      <w:pPr>
        <w:pStyle w:val="DHSHeadinglevel2"/>
        <w:numPr>
          <w:ilvl w:val="0"/>
          <w:numId w:val="13"/>
        </w:numPr>
        <w:ind w:left="284" w:hanging="426"/>
      </w:pPr>
      <w:r w:rsidRPr="00595F2E">
        <w:rPr>
          <w:i/>
        </w:rPr>
        <w:br w:type="page"/>
      </w:r>
      <w:bookmarkStart w:id="22" w:name="_Toc480455709"/>
      <w:bookmarkStart w:id="23" w:name="_Toc480473212"/>
      <w:bookmarkStart w:id="24" w:name="_Toc484784140"/>
      <w:r w:rsidRPr="00294045">
        <w:lastRenderedPageBreak/>
        <w:t>Description of the Program</w:t>
      </w:r>
      <w:bookmarkEnd w:id="22"/>
      <w:bookmarkEnd w:id="23"/>
      <w:bookmarkEnd w:id="24"/>
    </w:p>
    <w:p w14:paraId="4D2FF834" w14:textId="77777777" w:rsidR="00294045" w:rsidRPr="00FD63BC" w:rsidRDefault="00294045" w:rsidP="00FD63BC">
      <w:pPr>
        <w:pStyle w:val="DHSHeading3"/>
        <w:numPr>
          <w:ilvl w:val="1"/>
          <w:numId w:val="13"/>
        </w:numPr>
        <w:ind w:left="567" w:hanging="567"/>
        <w:rPr>
          <w:b/>
        </w:rPr>
      </w:pPr>
      <w:bookmarkStart w:id="25" w:name="_Toc480455710"/>
      <w:bookmarkStart w:id="26" w:name="_Toc480473213"/>
      <w:bookmarkStart w:id="27" w:name="_Toc484784141"/>
      <w:r w:rsidRPr="00FD63BC">
        <w:rPr>
          <w:b/>
        </w:rPr>
        <w:t xml:space="preserve">Summary of the </w:t>
      </w:r>
      <w:bookmarkEnd w:id="25"/>
      <w:bookmarkEnd w:id="26"/>
      <w:r w:rsidRPr="00FD63BC">
        <w:rPr>
          <w:b/>
        </w:rPr>
        <w:t>Program</w:t>
      </w:r>
      <w:bookmarkEnd w:id="27"/>
    </w:p>
    <w:p w14:paraId="4451C1D3" w14:textId="6233B3E3" w:rsidR="00294045" w:rsidRPr="00216B62" w:rsidRDefault="00693D76" w:rsidP="005E7E67">
      <w:pPr>
        <w:pStyle w:val="DHSbodytext0"/>
      </w:pPr>
      <w:r>
        <w:t>DHS</w:t>
      </w:r>
      <w:r w:rsidR="00FA2E50">
        <w:t xml:space="preserve"> </w:t>
      </w:r>
      <w:r w:rsidR="00294045" w:rsidRPr="00216B62">
        <w:t xml:space="preserve">delivers a range of programs for payments and services on behalf of the Commonwealth. These payments and services are delivered in accordance with Business Partnership Agreements with client </w:t>
      </w:r>
      <w:r w:rsidR="00FA2E50" w:rsidRPr="00FA2E50">
        <w:t>department</w:t>
      </w:r>
      <w:r w:rsidR="00FA2E50">
        <w:t>s</w:t>
      </w:r>
      <w:r w:rsidR="00294045" w:rsidRPr="00216B62">
        <w:t xml:space="preserve">. </w:t>
      </w:r>
    </w:p>
    <w:p w14:paraId="0F859AD1" w14:textId="0D0246A6" w:rsidR="00294045" w:rsidRPr="002C52E9" w:rsidRDefault="00294045" w:rsidP="005E7E67">
      <w:pPr>
        <w:pStyle w:val="DHSbodytext0"/>
      </w:pPr>
      <w:r w:rsidRPr="002C52E9">
        <w:t>To maintain the integrity of these payments and services,</w:t>
      </w:r>
      <w:r w:rsidR="003918DD">
        <w:t xml:space="preserve"> </w:t>
      </w:r>
      <w:r w:rsidR="00693D76">
        <w:t>DHS</w:t>
      </w:r>
      <w:r w:rsidR="00FA2E50">
        <w:t xml:space="preserve"> </w:t>
      </w:r>
      <w:r w:rsidRPr="002C52E9">
        <w:t>undertakes compliance activities to ensure ongoing entitlement and eligibility.</w:t>
      </w:r>
    </w:p>
    <w:p w14:paraId="1390EB44" w14:textId="00023AC6" w:rsidR="00294045" w:rsidRPr="002C52E9" w:rsidRDefault="00294045" w:rsidP="005E7E67">
      <w:pPr>
        <w:pStyle w:val="DHSbodytext0"/>
      </w:pPr>
      <w:r w:rsidRPr="002C52E9">
        <w:t xml:space="preserve">As part of an ongoing focus on the detection of recipients failing to declare income, an initiative was introduced from December 2014 to match </w:t>
      </w:r>
      <w:r w:rsidR="003918DD">
        <w:t xml:space="preserve">DHS </w:t>
      </w:r>
      <w:r w:rsidRPr="002C52E9">
        <w:t xml:space="preserve">payment recipients with </w:t>
      </w:r>
      <w:r w:rsidR="003918DD">
        <w:t>Department</w:t>
      </w:r>
      <w:r w:rsidRPr="002C52E9">
        <w:t xml:space="preserve"> of Education</w:t>
      </w:r>
      <w:r>
        <w:t xml:space="preserve"> and Training (DET)</w:t>
      </w:r>
      <w:r w:rsidRPr="002C52E9">
        <w:t xml:space="preserve"> Family Day Care </w:t>
      </w:r>
      <w:r w:rsidRPr="00185DE7">
        <w:t>(FDC) educators and operators</w:t>
      </w:r>
      <w:r w:rsidRPr="002C52E9">
        <w:t xml:space="preserve">. </w:t>
      </w:r>
    </w:p>
    <w:p w14:paraId="399E510B" w14:textId="4F2C0133" w:rsidR="00294045" w:rsidRPr="002C52E9" w:rsidRDefault="00294045" w:rsidP="005E7E67">
      <w:pPr>
        <w:pStyle w:val="DHSbodytext0"/>
      </w:pPr>
      <w:r w:rsidRPr="002C52E9">
        <w:t xml:space="preserve">Data from </w:t>
      </w:r>
      <w:r>
        <w:t xml:space="preserve">DET </w:t>
      </w:r>
      <w:r w:rsidRPr="002C52E9">
        <w:t>is used to initiate FDC interventions that target customers who are not declaring or are under-declaring income from self-employment as a family day care educator</w:t>
      </w:r>
      <w:r w:rsidR="00693D76">
        <w:t xml:space="preserve"> and operators</w:t>
      </w:r>
      <w:r w:rsidRPr="002C52E9">
        <w:t xml:space="preserve">. This income is considered and reviewed as business income. Matching compares the income from family day care against earnings or business income declared to the </w:t>
      </w:r>
      <w:r w:rsidR="00FA2E50" w:rsidRPr="00FA2E50">
        <w:t>department</w:t>
      </w:r>
      <w:r w:rsidRPr="002C52E9">
        <w:t xml:space="preserve">. </w:t>
      </w:r>
    </w:p>
    <w:p w14:paraId="0997D576" w14:textId="2CE02763" w:rsidR="00294045" w:rsidRPr="00EB6688" w:rsidRDefault="00294045" w:rsidP="005E7E67">
      <w:pPr>
        <w:pStyle w:val="DHSbodytext0"/>
      </w:pPr>
      <w:r w:rsidRPr="00EB6688">
        <w:t xml:space="preserve">This </w:t>
      </w:r>
      <w:r w:rsidRPr="002C52E9">
        <w:t xml:space="preserve">program assists </w:t>
      </w:r>
      <w:r w:rsidR="00693D76">
        <w:t>DHS</w:t>
      </w:r>
      <w:r w:rsidR="00FA2E50">
        <w:t xml:space="preserve"> </w:t>
      </w:r>
      <w:r w:rsidRPr="002C52E9">
        <w:t>to</w:t>
      </w:r>
      <w:r w:rsidRPr="00EB6688">
        <w:t xml:space="preserve"> assess a</w:t>
      </w:r>
      <w:r w:rsidRPr="002C52E9">
        <w:t>n income support recipient’s on</w:t>
      </w:r>
      <w:r w:rsidRPr="00EB6688">
        <w:t xml:space="preserve">going eligibility for a benefit by identifying those </w:t>
      </w:r>
      <w:r>
        <w:t xml:space="preserve">recipients </w:t>
      </w:r>
      <w:r w:rsidRPr="002C52E9">
        <w:t>who ma</w:t>
      </w:r>
      <w:r w:rsidRPr="00EB6688">
        <w:t xml:space="preserve">y not have correctly disclosed income and/or </w:t>
      </w:r>
      <w:r w:rsidRPr="002C52E9">
        <w:t>assets.</w:t>
      </w:r>
    </w:p>
    <w:p w14:paraId="20E4C7C4" w14:textId="2344D222" w:rsidR="00294045" w:rsidRDefault="00294045" w:rsidP="005E7E67">
      <w:pPr>
        <w:pStyle w:val="DHSbodytext0"/>
      </w:pPr>
      <w:r w:rsidRPr="00216B62">
        <w:t>The first program protocol for this matching was lodged with the Office of the Australian Information Commissioner along with a public notice published in the Commonwealth Gazette in December</w:t>
      </w:r>
      <w:r w:rsidR="0048319C">
        <w:t> </w:t>
      </w:r>
      <w:r w:rsidRPr="00216B62">
        <w:t>2014. This program protocol has been updated to reflect</w:t>
      </w:r>
      <w:r w:rsidR="0048319C">
        <w:t xml:space="preserve"> the</w:t>
      </w:r>
      <w:r w:rsidRPr="00216B62">
        <w:t xml:space="preserve"> current activity.</w:t>
      </w:r>
      <w:r w:rsidRPr="00EB6688">
        <w:t xml:space="preserve"> </w:t>
      </w:r>
    </w:p>
    <w:p w14:paraId="03D07104" w14:textId="77777777" w:rsidR="00294045" w:rsidRDefault="00294045" w:rsidP="005E7E67">
      <w:pPr>
        <w:pStyle w:val="DHSbodytext0"/>
      </w:pPr>
    </w:p>
    <w:p w14:paraId="6E8C4C84" w14:textId="77777777" w:rsidR="00294045" w:rsidRPr="00FD63BC" w:rsidRDefault="00294045" w:rsidP="00FD63BC">
      <w:pPr>
        <w:pStyle w:val="DHSHeading3"/>
        <w:numPr>
          <w:ilvl w:val="1"/>
          <w:numId w:val="13"/>
        </w:numPr>
        <w:ind w:left="567" w:hanging="567"/>
        <w:rPr>
          <w:b/>
        </w:rPr>
      </w:pPr>
      <w:bookmarkStart w:id="28" w:name="_Toc480455711"/>
      <w:bookmarkStart w:id="29" w:name="_Toc480473214"/>
      <w:bookmarkStart w:id="30" w:name="_Toc484784142"/>
      <w:r w:rsidRPr="00FD63BC">
        <w:rPr>
          <w:b/>
        </w:rPr>
        <w:t>Objectives</w:t>
      </w:r>
      <w:bookmarkEnd w:id="28"/>
      <w:bookmarkEnd w:id="29"/>
      <w:bookmarkEnd w:id="30"/>
    </w:p>
    <w:p w14:paraId="17604849" w14:textId="77777777" w:rsidR="00294045" w:rsidRPr="000C3C24" w:rsidRDefault="00294045" w:rsidP="005E7E67">
      <w:pPr>
        <w:pStyle w:val="DHSbodytext0"/>
      </w:pPr>
      <w:r w:rsidRPr="000C3C24">
        <w:t xml:space="preserve">The objectives of this matching program </w:t>
      </w:r>
      <w:r>
        <w:t>a</w:t>
      </w:r>
      <w:r w:rsidRPr="000C3C24">
        <w:t>re to:</w:t>
      </w:r>
    </w:p>
    <w:p w14:paraId="63C1D463" w14:textId="158699FD" w:rsidR="00294045" w:rsidRPr="001061E8" w:rsidRDefault="00294045" w:rsidP="00294045">
      <w:pPr>
        <w:pStyle w:val="DHSbullets"/>
        <w:numPr>
          <w:ilvl w:val="0"/>
          <w:numId w:val="5"/>
        </w:numPr>
      </w:pPr>
      <w:r w:rsidRPr="001061E8">
        <w:t>ensure that income support payments are only made to those individuals w</w:t>
      </w:r>
      <w:r w:rsidR="00CB2DF9">
        <w:t>ho are entitled to receive them</w:t>
      </w:r>
    </w:p>
    <w:p w14:paraId="1DFDB8D4" w14:textId="6C86D09A" w:rsidR="00294045" w:rsidRPr="001061E8" w:rsidRDefault="00294045" w:rsidP="00294045">
      <w:pPr>
        <w:pStyle w:val="DHSbullets"/>
        <w:numPr>
          <w:ilvl w:val="0"/>
          <w:numId w:val="5"/>
        </w:numPr>
      </w:pPr>
      <w:r w:rsidRPr="001061E8">
        <w:t>detect</w:t>
      </w:r>
      <w:r w:rsidR="00CB2DF9">
        <w:t xml:space="preserve"> and address non-compliance</w:t>
      </w:r>
    </w:p>
    <w:p w14:paraId="29A84ED8" w14:textId="77777777" w:rsidR="00294045" w:rsidRDefault="00294045" w:rsidP="00294045">
      <w:pPr>
        <w:pStyle w:val="DHSbullets"/>
        <w:numPr>
          <w:ilvl w:val="0"/>
          <w:numId w:val="5"/>
        </w:numPr>
      </w:pPr>
      <w:proofErr w:type="gramStart"/>
      <w:r w:rsidRPr="001061E8">
        <w:t>provide</w:t>
      </w:r>
      <w:proofErr w:type="gramEnd"/>
      <w:r w:rsidRPr="001061E8">
        <w:t xml:space="preserve"> net savings by detecting overpayments and recovering debt.</w:t>
      </w:r>
    </w:p>
    <w:p w14:paraId="38E5864B" w14:textId="77777777" w:rsidR="00294045" w:rsidRPr="001061E8" w:rsidRDefault="00294045" w:rsidP="00294045">
      <w:pPr>
        <w:pStyle w:val="DHSbullets"/>
        <w:tabs>
          <w:tab w:val="clear" w:pos="284"/>
        </w:tabs>
        <w:ind w:firstLine="0"/>
      </w:pPr>
    </w:p>
    <w:p w14:paraId="585DAC35" w14:textId="77777777" w:rsidR="00294045" w:rsidRPr="00294045" w:rsidRDefault="00294045" w:rsidP="00294045">
      <w:pPr>
        <w:pStyle w:val="DHSHeadinglevel2"/>
        <w:numPr>
          <w:ilvl w:val="0"/>
          <w:numId w:val="13"/>
        </w:numPr>
        <w:ind w:left="284" w:hanging="426"/>
      </w:pPr>
      <w:bookmarkStart w:id="31" w:name="_Toc480810438"/>
      <w:bookmarkStart w:id="32" w:name="_Toc480455712"/>
      <w:bookmarkStart w:id="33" w:name="_Toc480473215"/>
      <w:bookmarkStart w:id="34" w:name="_Toc484784143"/>
      <w:bookmarkEnd w:id="31"/>
      <w:r w:rsidRPr="00294045">
        <w:t>Agencies Involved</w:t>
      </w:r>
      <w:bookmarkEnd w:id="32"/>
      <w:bookmarkEnd w:id="33"/>
      <w:bookmarkEnd w:id="34"/>
    </w:p>
    <w:p w14:paraId="1CA4599A" w14:textId="77777777" w:rsidR="00294045" w:rsidRPr="00FD63BC" w:rsidRDefault="00294045" w:rsidP="00FD63BC">
      <w:pPr>
        <w:pStyle w:val="DHSHeading3"/>
        <w:numPr>
          <w:ilvl w:val="1"/>
          <w:numId w:val="13"/>
        </w:numPr>
        <w:ind w:left="567" w:hanging="567"/>
        <w:rPr>
          <w:b/>
        </w:rPr>
      </w:pPr>
      <w:bookmarkStart w:id="35" w:name="_Toc480455713"/>
      <w:bookmarkStart w:id="36" w:name="_Toc480473216"/>
      <w:bookmarkStart w:id="37" w:name="_Toc484784144"/>
      <w:r w:rsidRPr="00FD63BC">
        <w:rPr>
          <w:b/>
        </w:rPr>
        <w:t>Source Agency</w:t>
      </w:r>
      <w:bookmarkEnd w:id="35"/>
      <w:bookmarkEnd w:id="36"/>
      <w:bookmarkEnd w:id="37"/>
    </w:p>
    <w:p w14:paraId="680E3572" w14:textId="77777777" w:rsidR="00294045" w:rsidRPr="00B76213" w:rsidRDefault="00294045" w:rsidP="005E7E67">
      <w:pPr>
        <w:pStyle w:val="DHSbodytext0"/>
      </w:pPr>
      <w:r w:rsidRPr="00B76213">
        <w:t>The source agencies that supply data for the purposes of this program are:</w:t>
      </w:r>
    </w:p>
    <w:p w14:paraId="042541B7" w14:textId="5F21B6A4" w:rsidR="00294045" w:rsidRPr="001061E8" w:rsidRDefault="003E1365" w:rsidP="00294045">
      <w:pPr>
        <w:pStyle w:val="DHSbullets"/>
        <w:numPr>
          <w:ilvl w:val="0"/>
          <w:numId w:val="5"/>
        </w:numPr>
      </w:pPr>
      <w:r>
        <w:t>DET</w:t>
      </w:r>
    </w:p>
    <w:p w14:paraId="2456C127" w14:textId="77777777" w:rsidR="00294045" w:rsidRDefault="00294045" w:rsidP="00294045">
      <w:pPr>
        <w:pStyle w:val="DHSbullets"/>
        <w:numPr>
          <w:ilvl w:val="0"/>
          <w:numId w:val="5"/>
        </w:numPr>
      </w:pPr>
      <w:r w:rsidRPr="001061E8">
        <w:t>DHS</w:t>
      </w:r>
    </w:p>
    <w:p w14:paraId="2F3CCD6F" w14:textId="77777777" w:rsidR="00294045" w:rsidRPr="001061E8" w:rsidRDefault="00294045" w:rsidP="00294045">
      <w:pPr>
        <w:pStyle w:val="DHSbullets"/>
        <w:tabs>
          <w:tab w:val="clear" w:pos="284"/>
        </w:tabs>
        <w:ind w:firstLine="0"/>
      </w:pPr>
    </w:p>
    <w:p w14:paraId="4AA1F41D" w14:textId="77777777" w:rsidR="00294045" w:rsidRPr="00FD63BC" w:rsidRDefault="00294045" w:rsidP="00FD63BC">
      <w:pPr>
        <w:pStyle w:val="DHSHeading3"/>
        <w:numPr>
          <w:ilvl w:val="1"/>
          <w:numId w:val="13"/>
        </w:numPr>
        <w:ind w:left="567" w:hanging="567"/>
        <w:rPr>
          <w:b/>
        </w:rPr>
      </w:pPr>
      <w:bookmarkStart w:id="38" w:name="_Toc480455714"/>
      <w:bookmarkStart w:id="39" w:name="_Toc480473217"/>
      <w:bookmarkStart w:id="40" w:name="_Toc484784145"/>
      <w:r w:rsidRPr="00FD63BC">
        <w:rPr>
          <w:b/>
        </w:rPr>
        <w:t>Matching Agency</w:t>
      </w:r>
      <w:bookmarkEnd w:id="38"/>
      <w:bookmarkEnd w:id="39"/>
      <w:bookmarkEnd w:id="40"/>
    </w:p>
    <w:p w14:paraId="7833D75B" w14:textId="079F5241" w:rsidR="00E040CA" w:rsidRDefault="00294045" w:rsidP="005E7E67">
      <w:pPr>
        <w:pStyle w:val="DHSbodytext0"/>
      </w:pPr>
      <w:r w:rsidRPr="00D83294">
        <w:t xml:space="preserve">The key matching agency involved in this program is </w:t>
      </w:r>
      <w:r>
        <w:t>DHS.</w:t>
      </w:r>
    </w:p>
    <w:p w14:paraId="06234DE6" w14:textId="77777777" w:rsidR="00E040CA" w:rsidRDefault="00E040CA">
      <w:pPr>
        <w:rPr>
          <w:rFonts w:ascii="Arial" w:hAnsi="Arial" w:cs="Arial"/>
          <w:sz w:val="22"/>
          <w:szCs w:val="22"/>
        </w:rPr>
      </w:pPr>
      <w:r>
        <w:br w:type="page"/>
      </w:r>
    </w:p>
    <w:p w14:paraId="357A4262" w14:textId="77777777" w:rsidR="00294045" w:rsidRPr="00E4650A" w:rsidRDefault="00294045" w:rsidP="00E4650A">
      <w:pPr>
        <w:pStyle w:val="DHSHeading3"/>
        <w:numPr>
          <w:ilvl w:val="1"/>
          <w:numId w:val="13"/>
        </w:numPr>
        <w:ind w:left="567" w:hanging="567"/>
        <w:rPr>
          <w:b/>
        </w:rPr>
      </w:pPr>
      <w:bookmarkStart w:id="41" w:name="_Toc484784146"/>
      <w:r w:rsidRPr="00E4650A">
        <w:rPr>
          <w:b/>
        </w:rPr>
        <w:lastRenderedPageBreak/>
        <w:t>Primary User Agency</w:t>
      </w:r>
      <w:bookmarkEnd w:id="41"/>
    </w:p>
    <w:p w14:paraId="2E517295" w14:textId="77777777" w:rsidR="00294045" w:rsidRDefault="00294045" w:rsidP="005E7E67">
      <w:pPr>
        <w:pStyle w:val="DHSbodytext0"/>
      </w:pPr>
      <w:r w:rsidRPr="00D83294">
        <w:t xml:space="preserve">DHS is the agency that makes </w:t>
      </w:r>
      <w:r>
        <w:t xml:space="preserve">the </w:t>
      </w:r>
      <w:r w:rsidRPr="00D83294">
        <w:t>most substantial use of the program</w:t>
      </w:r>
      <w:r>
        <w:t>’</w:t>
      </w:r>
      <w:r w:rsidRPr="00D83294">
        <w:t>s results. It receives the</w:t>
      </w:r>
      <w:r>
        <w:t xml:space="preserve"> data from DET </w:t>
      </w:r>
      <w:r w:rsidRPr="00D83294">
        <w:t xml:space="preserve">to identify </w:t>
      </w:r>
      <w:r>
        <w:t xml:space="preserve">potential </w:t>
      </w:r>
      <w:r w:rsidRPr="00D83294">
        <w:t xml:space="preserve">non-compliance. </w:t>
      </w:r>
    </w:p>
    <w:p w14:paraId="05A594D3" w14:textId="77777777" w:rsidR="00294045" w:rsidRDefault="00294045" w:rsidP="005E7E67">
      <w:pPr>
        <w:pStyle w:val="DHSbodytext0"/>
      </w:pPr>
    </w:p>
    <w:p w14:paraId="3C4B1C33" w14:textId="77777777" w:rsidR="00294045" w:rsidRPr="00294045" w:rsidRDefault="00294045" w:rsidP="00294045">
      <w:pPr>
        <w:pStyle w:val="DHSHeadinglevel2"/>
        <w:numPr>
          <w:ilvl w:val="0"/>
          <w:numId w:val="13"/>
        </w:numPr>
        <w:ind w:left="284" w:hanging="426"/>
      </w:pPr>
      <w:bookmarkStart w:id="42" w:name="_Toc480455716"/>
      <w:bookmarkStart w:id="43" w:name="_Toc480473219"/>
      <w:bookmarkStart w:id="44" w:name="_Toc484784147"/>
      <w:r w:rsidRPr="00294045">
        <w:t>Data Issues</w:t>
      </w:r>
      <w:bookmarkEnd w:id="42"/>
      <w:bookmarkEnd w:id="43"/>
      <w:bookmarkEnd w:id="44"/>
    </w:p>
    <w:p w14:paraId="28859730" w14:textId="77777777" w:rsidR="00294045" w:rsidRPr="00E4650A" w:rsidRDefault="00294045" w:rsidP="00E4650A">
      <w:pPr>
        <w:pStyle w:val="DHSHeading3"/>
        <w:numPr>
          <w:ilvl w:val="1"/>
          <w:numId w:val="13"/>
        </w:numPr>
        <w:ind w:left="567" w:hanging="567"/>
        <w:rPr>
          <w:b/>
        </w:rPr>
      </w:pPr>
      <w:bookmarkStart w:id="45" w:name="_Toc484784148"/>
      <w:r w:rsidRPr="00E4650A">
        <w:rPr>
          <w:b/>
        </w:rPr>
        <w:t>Data Quality</w:t>
      </w:r>
      <w:bookmarkEnd w:id="45"/>
    </w:p>
    <w:p w14:paraId="2805CAEE" w14:textId="5EDBE697" w:rsidR="00294045" w:rsidRDefault="00294045" w:rsidP="005E7E67">
      <w:pPr>
        <w:pStyle w:val="DHSbodytext0"/>
      </w:pPr>
      <w:r w:rsidRPr="000C3C24">
        <w:t>Poor quality data is of limited value in data</w:t>
      </w:r>
      <w:r>
        <w:t>-</w:t>
      </w:r>
      <w:r w:rsidRPr="000C3C24">
        <w:t xml:space="preserve">matching. </w:t>
      </w:r>
      <w:r w:rsidR="00693D76">
        <w:t>DHS</w:t>
      </w:r>
      <w:r w:rsidR="00FA2E50">
        <w:t xml:space="preserve"> </w:t>
      </w:r>
      <w:r>
        <w:t>v</w:t>
      </w:r>
      <w:r w:rsidRPr="000C3C24">
        <w:t>erif</w:t>
      </w:r>
      <w:r>
        <w:t>ies</w:t>
      </w:r>
      <w:r w:rsidRPr="000C3C24">
        <w:t xml:space="preserve"> the integrity of the data received from </w:t>
      </w:r>
      <w:r>
        <w:t xml:space="preserve">DET </w:t>
      </w:r>
      <w:r w:rsidRPr="000C3C24">
        <w:t xml:space="preserve">for such things as correct format and </w:t>
      </w:r>
      <w:r>
        <w:t xml:space="preserve">ensures </w:t>
      </w:r>
      <w:r w:rsidRPr="000C3C24">
        <w:t xml:space="preserve">data is present in all mandatory fields. </w:t>
      </w:r>
    </w:p>
    <w:p w14:paraId="0146D2AC" w14:textId="77777777" w:rsidR="00294045" w:rsidRPr="001061E8" w:rsidRDefault="00294045" w:rsidP="005E7E67">
      <w:pPr>
        <w:pStyle w:val="DHSbodytext0"/>
      </w:pPr>
      <w:r w:rsidRPr="001061E8">
        <w:t>Data quality mechanisms include:</w:t>
      </w:r>
    </w:p>
    <w:p w14:paraId="150CCB88" w14:textId="5062B91A" w:rsidR="00294045" w:rsidRPr="001061E8" w:rsidRDefault="00294045" w:rsidP="00294045">
      <w:pPr>
        <w:pStyle w:val="DHSbullets"/>
        <w:numPr>
          <w:ilvl w:val="0"/>
          <w:numId w:val="5"/>
        </w:numPr>
      </w:pPr>
      <w:r w:rsidRPr="001061E8">
        <w:t>An identity validation process. If there is any discrepancy in data the selection will be parked and will be individually examined against all related identity data holdings, including Historical Family, A</w:t>
      </w:r>
      <w:r w:rsidR="00693D76">
        <w:t xml:space="preserve">ustralian </w:t>
      </w:r>
      <w:r w:rsidRPr="001061E8">
        <w:t>E</w:t>
      </w:r>
      <w:r w:rsidR="00693D76">
        <w:t xml:space="preserve">lectoral </w:t>
      </w:r>
      <w:r w:rsidRPr="001061E8">
        <w:t>C</w:t>
      </w:r>
      <w:r w:rsidR="00693D76">
        <w:t>ommission</w:t>
      </w:r>
      <w:r w:rsidRPr="001061E8">
        <w:t xml:space="preserve">, Immigration </w:t>
      </w:r>
      <w:r w:rsidR="00CB2DF9">
        <w:t>entry data and Medicare records</w:t>
      </w:r>
      <w:r w:rsidR="008E2335">
        <w:t>.</w:t>
      </w:r>
    </w:p>
    <w:p w14:paraId="26E8D8FB" w14:textId="352A071F" w:rsidR="00294045" w:rsidRPr="001061E8" w:rsidRDefault="00294045" w:rsidP="00294045">
      <w:pPr>
        <w:pStyle w:val="DHSbullets"/>
        <w:numPr>
          <w:ilvl w:val="0"/>
          <w:numId w:val="5"/>
        </w:numPr>
      </w:pPr>
      <w:r w:rsidRPr="001061E8">
        <w:t>Any DET payment, child benefit, allowance or service data that may be of relevance to welfare eligibility will be validated through originating sources i.e. Family Day Care</w:t>
      </w:r>
      <w:r w:rsidR="00693D76">
        <w:t xml:space="preserve"> educators and</w:t>
      </w:r>
      <w:r w:rsidRPr="001061E8">
        <w:t xml:space="preserve"> </w:t>
      </w:r>
      <w:r w:rsidR="00693D76">
        <w:t>o</w:t>
      </w:r>
      <w:r w:rsidRPr="001061E8">
        <w:t xml:space="preserve">perators themselves or through </w:t>
      </w:r>
      <w:r w:rsidR="00CB2DF9">
        <w:t>further validation with the DET</w:t>
      </w:r>
      <w:r w:rsidR="008E2335">
        <w:t>.</w:t>
      </w:r>
      <w:r w:rsidRPr="001061E8">
        <w:t xml:space="preserve"> </w:t>
      </w:r>
    </w:p>
    <w:p w14:paraId="4DD8D97B" w14:textId="1E413CE9" w:rsidR="00294045" w:rsidRDefault="00294045" w:rsidP="00185DE7">
      <w:pPr>
        <w:pStyle w:val="DHSbullets"/>
        <w:numPr>
          <w:ilvl w:val="0"/>
          <w:numId w:val="5"/>
        </w:numPr>
      </w:pPr>
      <w:r w:rsidRPr="001061E8">
        <w:t xml:space="preserve">Quality control for accuracy and reliability of data will occur at 2 levels before customers are contacted. This will involve high level scrutiny of the data against current reported activity on individual DET and </w:t>
      </w:r>
      <w:r w:rsidR="00FA2E50" w:rsidRPr="00FA2E50">
        <w:t>department</w:t>
      </w:r>
      <w:r w:rsidR="00FA2E50">
        <w:t xml:space="preserve"> </w:t>
      </w:r>
      <w:r w:rsidRPr="001061E8">
        <w:t xml:space="preserve">records. Secondly, all preliminary matches will be examined by </w:t>
      </w:r>
      <w:r w:rsidR="00FA2E50" w:rsidRPr="00FA2E50">
        <w:t>department</w:t>
      </w:r>
      <w:r w:rsidR="00FA2E50">
        <w:t xml:space="preserve">al </w:t>
      </w:r>
      <w:r w:rsidRPr="001061E8">
        <w:t>analysts and validated against the most recent DET FDC</w:t>
      </w:r>
      <w:r>
        <w:t xml:space="preserve"> and </w:t>
      </w:r>
      <w:r w:rsidR="00AB2C5B" w:rsidRPr="001061E8">
        <w:t>Jobs, Education, Training Child Ca</w:t>
      </w:r>
      <w:r w:rsidR="00AB2C5B">
        <w:t>re Fee Assistance (JETCCFA)</w:t>
      </w:r>
      <w:r w:rsidR="00AB2C5B" w:rsidDel="00AB2C5B">
        <w:t xml:space="preserve"> </w:t>
      </w:r>
      <w:r w:rsidR="00AB2C5B">
        <w:t>p</w:t>
      </w:r>
      <w:r>
        <w:t>ayment files.</w:t>
      </w:r>
    </w:p>
    <w:p w14:paraId="131C2009" w14:textId="77777777" w:rsidR="00294045" w:rsidRPr="001061E8" w:rsidRDefault="00294045" w:rsidP="00294045">
      <w:pPr>
        <w:pStyle w:val="DHSbullets"/>
        <w:tabs>
          <w:tab w:val="clear" w:pos="284"/>
        </w:tabs>
        <w:ind w:firstLine="0"/>
      </w:pPr>
    </w:p>
    <w:p w14:paraId="3905BB0F" w14:textId="77777777" w:rsidR="00294045" w:rsidRPr="00E4650A" w:rsidRDefault="00294045" w:rsidP="00E4650A">
      <w:pPr>
        <w:pStyle w:val="DHSHeading3"/>
        <w:numPr>
          <w:ilvl w:val="1"/>
          <w:numId w:val="13"/>
        </w:numPr>
        <w:ind w:left="567" w:hanging="567"/>
        <w:rPr>
          <w:b/>
        </w:rPr>
      </w:pPr>
      <w:bookmarkStart w:id="46" w:name="_Toc480455718"/>
      <w:bookmarkStart w:id="47" w:name="_Toc480473221"/>
      <w:bookmarkStart w:id="48" w:name="_Toc484784149"/>
      <w:r w:rsidRPr="00E4650A">
        <w:rPr>
          <w:b/>
        </w:rPr>
        <w:t>Data Integrity</w:t>
      </w:r>
      <w:bookmarkEnd w:id="46"/>
      <w:bookmarkEnd w:id="47"/>
      <w:bookmarkEnd w:id="48"/>
    </w:p>
    <w:p w14:paraId="2BE5F45C" w14:textId="0F527AB5" w:rsidR="00294045" w:rsidRDefault="00693D76" w:rsidP="005E7E67">
      <w:pPr>
        <w:pStyle w:val="DHSbodytext0"/>
      </w:pPr>
      <w:r>
        <w:t>DHS</w:t>
      </w:r>
      <w:r w:rsidR="00FA2E50">
        <w:t xml:space="preserve"> </w:t>
      </w:r>
      <w:r w:rsidR="00294045" w:rsidRPr="00D83294">
        <w:t>maintains a high level of data integrity.</w:t>
      </w:r>
      <w:r w:rsidR="00294045">
        <w:t xml:space="preserve"> </w:t>
      </w:r>
      <w:r w:rsidR="00185DE7" w:rsidRPr="00D83294">
        <w:t>Measures</w:t>
      </w:r>
      <w:r w:rsidR="00185DE7">
        <w:t xml:space="preserve"> </w:t>
      </w:r>
      <w:r w:rsidR="00185DE7" w:rsidRPr="00D83294">
        <w:t>taken</w:t>
      </w:r>
      <w:r w:rsidR="00294045" w:rsidRPr="00D83294">
        <w:t xml:space="preserve"> to maintain integrity levels include designing systems that will not accept records that are incomplete, and identifying and correcting records that have data items that are inadequate or corrupt.</w:t>
      </w:r>
    </w:p>
    <w:p w14:paraId="2FDC32F5" w14:textId="4DCCC234" w:rsidR="00294045" w:rsidRDefault="005E7E67" w:rsidP="005E7E67">
      <w:pPr>
        <w:pStyle w:val="DHSbodytext0"/>
      </w:pPr>
      <w:r>
        <w:t>DHS’</w:t>
      </w:r>
      <w:r w:rsidR="00294045" w:rsidRPr="00441E4F">
        <w:t xml:space="preserve"> data, or more specifically those data items used in the matching process, are standardised. Standardisation is the process whereby data items such as name, address and date of birth are converted in such a way as to ensure that these items are consistent across both organisations’ files.</w:t>
      </w:r>
    </w:p>
    <w:p w14:paraId="2D9BAA0F" w14:textId="77777777" w:rsidR="00294045" w:rsidRDefault="00294045" w:rsidP="005E7E67">
      <w:pPr>
        <w:pStyle w:val="DHSbodytext0"/>
      </w:pPr>
    </w:p>
    <w:p w14:paraId="47D7DF1C" w14:textId="77777777" w:rsidR="00294045" w:rsidRPr="00E4650A" w:rsidRDefault="00294045" w:rsidP="00E4650A">
      <w:pPr>
        <w:pStyle w:val="DHSHeading3"/>
        <w:numPr>
          <w:ilvl w:val="1"/>
          <w:numId w:val="13"/>
        </w:numPr>
        <w:ind w:left="567" w:hanging="567"/>
        <w:rPr>
          <w:b/>
        </w:rPr>
      </w:pPr>
      <w:bookmarkStart w:id="49" w:name="_Toc480455719"/>
      <w:bookmarkStart w:id="50" w:name="_Toc480473222"/>
      <w:bookmarkStart w:id="51" w:name="_Toc484784150"/>
      <w:r w:rsidRPr="00E4650A">
        <w:rPr>
          <w:b/>
        </w:rPr>
        <w:t>Data Security</w:t>
      </w:r>
      <w:bookmarkEnd w:id="49"/>
      <w:bookmarkEnd w:id="50"/>
      <w:bookmarkEnd w:id="51"/>
    </w:p>
    <w:p w14:paraId="3F9710F6" w14:textId="3FF10C4F" w:rsidR="00294045" w:rsidRPr="001061E8" w:rsidRDefault="00294045" w:rsidP="005E7E67">
      <w:pPr>
        <w:pStyle w:val="DHSbodytext0"/>
      </w:pPr>
      <w:r w:rsidRPr="001061E8">
        <w:t xml:space="preserve">The DET provide regular files to </w:t>
      </w:r>
      <w:r w:rsidR="005E7E67">
        <w:t>DHS</w:t>
      </w:r>
      <w:r w:rsidR="00FA2E50">
        <w:t xml:space="preserve"> </w:t>
      </w:r>
      <w:r w:rsidRPr="001061E8">
        <w:t xml:space="preserve">using the </w:t>
      </w:r>
      <w:proofErr w:type="spellStart"/>
      <w:r w:rsidRPr="001061E8">
        <w:t>Fedlink</w:t>
      </w:r>
      <w:proofErr w:type="spellEnd"/>
      <w:r w:rsidRPr="001061E8">
        <w:t xml:space="preserve"> email enclave. This is an encrypted mechanism, which provides secure and trusted communications across government jurisdictions. </w:t>
      </w:r>
      <w:r w:rsidR="005E7E67">
        <w:t>DHS’</w:t>
      </w:r>
      <w:r w:rsidRPr="001061E8">
        <w:t xml:space="preserve"> receiving mailbox is also a restricted mailbox which can only be accessed by authorised personnel. </w:t>
      </w:r>
    </w:p>
    <w:p w14:paraId="21727467" w14:textId="3D5D54A0" w:rsidR="00294045" w:rsidRDefault="00294045" w:rsidP="005E7E67">
      <w:pPr>
        <w:pStyle w:val="DHSbodytext0"/>
      </w:pPr>
      <w:r w:rsidRPr="00071647">
        <w:t xml:space="preserve">DHS staff are subject to existing security controls and confidentiality provisions of the </w:t>
      </w:r>
      <w:r w:rsidRPr="00BD0B10">
        <w:rPr>
          <w:i/>
        </w:rPr>
        <w:t>Social Security (Administration) Act 1999</w:t>
      </w:r>
      <w:r w:rsidRPr="00071647">
        <w:t>.</w:t>
      </w:r>
      <w:r>
        <w:t xml:space="preserve"> </w:t>
      </w:r>
      <w:r w:rsidRPr="00071647">
        <w:t xml:space="preserve">Access to </w:t>
      </w:r>
      <w:r w:rsidR="005E7E67">
        <w:t xml:space="preserve">DHS’ </w:t>
      </w:r>
      <w:r w:rsidRPr="00071647">
        <w:t>computer centres is strictly controlled and entry properly authorised.</w:t>
      </w:r>
      <w:r>
        <w:t xml:space="preserve"> </w:t>
      </w:r>
      <w:r w:rsidR="005E7E67">
        <w:t xml:space="preserve">DHS’ </w:t>
      </w:r>
      <w:r w:rsidRPr="00071647">
        <w:t>security system provides protection and control of dataset access, system entry and program integrity.</w:t>
      </w:r>
      <w:r>
        <w:t xml:space="preserve"> </w:t>
      </w:r>
      <w:r w:rsidRPr="00071647">
        <w:t>Security features include logon identification codes, passwords and security groupings to ensure that access to information is on a needs only basis.</w:t>
      </w:r>
    </w:p>
    <w:p w14:paraId="3EE84E63" w14:textId="3C204B8E" w:rsidR="00294045" w:rsidRDefault="00294045" w:rsidP="005E7E67">
      <w:pPr>
        <w:pStyle w:val="DHSbodytext0"/>
        <w:rPr>
          <w:highlight w:val="white"/>
        </w:rPr>
      </w:pPr>
      <w:r>
        <w:t>DET</w:t>
      </w:r>
      <w:r w:rsidRPr="00441E4F">
        <w:t xml:space="preserve"> is responsible for its own security with respect to its staff and access to the data provided to </w:t>
      </w:r>
      <w:r w:rsidR="005E7E67">
        <w:t>DHS</w:t>
      </w:r>
      <w:r w:rsidRPr="00441E4F">
        <w:t xml:space="preserve">. </w:t>
      </w:r>
      <w:r w:rsidRPr="00241529">
        <w:t xml:space="preserve">Existing security arrangements in </w:t>
      </w:r>
      <w:r w:rsidR="005E7E67">
        <w:t>DHS</w:t>
      </w:r>
      <w:r w:rsidRPr="00241529">
        <w:t xml:space="preserve"> automatically log user access to</w:t>
      </w:r>
      <w:r w:rsidRPr="00D83294">
        <w:rPr>
          <w:highlight w:val="white"/>
        </w:rPr>
        <w:t xml:space="preserve"> data files.</w:t>
      </w:r>
      <w:r>
        <w:rPr>
          <w:highlight w:val="white"/>
        </w:rPr>
        <w:t xml:space="preserve"> </w:t>
      </w:r>
    </w:p>
    <w:p w14:paraId="710DBF1C" w14:textId="77777777" w:rsidR="008008E4" w:rsidRPr="00D83294" w:rsidRDefault="008008E4" w:rsidP="005E7E67">
      <w:pPr>
        <w:pStyle w:val="DHSbodytext0"/>
        <w:rPr>
          <w:highlight w:val="white"/>
        </w:rPr>
      </w:pPr>
    </w:p>
    <w:p w14:paraId="711403EE" w14:textId="65F0F717" w:rsidR="00294045" w:rsidRPr="00294045" w:rsidRDefault="00294045" w:rsidP="00294045">
      <w:pPr>
        <w:pStyle w:val="DHSHeadinglevel2"/>
        <w:numPr>
          <w:ilvl w:val="0"/>
          <w:numId w:val="13"/>
        </w:numPr>
        <w:ind w:left="284" w:hanging="426"/>
      </w:pPr>
      <w:bookmarkStart w:id="52" w:name="_Toc480455720"/>
      <w:bookmarkStart w:id="53" w:name="_Toc480473223"/>
      <w:bookmarkStart w:id="54" w:name="_Toc484784151"/>
      <w:r w:rsidRPr="00294045">
        <w:t>The Matching Process</w:t>
      </w:r>
      <w:bookmarkEnd w:id="52"/>
      <w:bookmarkEnd w:id="53"/>
      <w:bookmarkEnd w:id="54"/>
    </w:p>
    <w:p w14:paraId="27E7A4BE" w14:textId="7638F444" w:rsidR="00294045" w:rsidRPr="008C0A27" w:rsidRDefault="00294045" w:rsidP="005E7E67">
      <w:pPr>
        <w:pStyle w:val="DHSbodytext0"/>
        <w:rPr>
          <w:highlight w:val="white"/>
        </w:rPr>
      </w:pPr>
      <w:r w:rsidRPr="008C0A27">
        <w:rPr>
          <w:highlight w:val="white"/>
        </w:rPr>
        <w:t xml:space="preserve">This data matching program identifies customers, who may have income that has not been correctly declared to </w:t>
      </w:r>
      <w:r w:rsidR="005E7E67">
        <w:rPr>
          <w:highlight w:val="white"/>
        </w:rPr>
        <w:t>DHS</w:t>
      </w:r>
      <w:r w:rsidRPr="008C0A27">
        <w:rPr>
          <w:highlight w:val="white"/>
        </w:rPr>
        <w:t xml:space="preserve">. Customers who appear on both the </w:t>
      </w:r>
      <w:r>
        <w:rPr>
          <w:highlight w:val="white"/>
        </w:rPr>
        <w:t>DET</w:t>
      </w:r>
      <w:r w:rsidRPr="008C0A27">
        <w:rPr>
          <w:highlight w:val="white"/>
        </w:rPr>
        <w:t xml:space="preserve"> and </w:t>
      </w:r>
      <w:r w:rsidR="005E7E67">
        <w:rPr>
          <w:highlight w:val="white"/>
        </w:rPr>
        <w:t>DHS’</w:t>
      </w:r>
      <w:r w:rsidRPr="008C0A27">
        <w:rPr>
          <w:highlight w:val="white"/>
        </w:rPr>
        <w:t xml:space="preserve"> files are considered to be 'matches'.</w:t>
      </w:r>
    </w:p>
    <w:p w14:paraId="7CA7DA6C" w14:textId="77777777" w:rsidR="00294045" w:rsidRDefault="00294045" w:rsidP="005E7E67">
      <w:pPr>
        <w:pStyle w:val="DHSbodytext0"/>
        <w:rPr>
          <w:highlight w:val="white"/>
        </w:rPr>
      </w:pPr>
      <w:r w:rsidRPr="008C0A27">
        <w:rPr>
          <w:highlight w:val="white"/>
        </w:rPr>
        <w:t>The matching process will use various elements and/or combinations of the following fields:</w:t>
      </w:r>
    </w:p>
    <w:p w14:paraId="4E73536D" w14:textId="0E021E4B" w:rsidR="00294045" w:rsidRPr="001061E8" w:rsidRDefault="008E2335" w:rsidP="00294045">
      <w:pPr>
        <w:pStyle w:val="DHSbullets"/>
        <w:numPr>
          <w:ilvl w:val="0"/>
          <w:numId w:val="5"/>
        </w:numPr>
      </w:pPr>
      <w:r>
        <w:t xml:space="preserve">standardised </w:t>
      </w:r>
      <w:r w:rsidR="00CB2DF9">
        <w:t>first name</w:t>
      </w:r>
    </w:p>
    <w:p w14:paraId="39544F8B" w14:textId="0250D5AD" w:rsidR="00294045" w:rsidRPr="001061E8" w:rsidRDefault="008E2335" w:rsidP="00294045">
      <w:pPr>
        <w:pStyle w:val="DHSbullets"/>
        <w:numPr>
          <w:ilvl w:val="0"/>
          <w:numId w:val="5"/>
        </w:numPr>
      </w:pPr>
      <w:r>
        <w:t>s</w:t>
      </w:r>
      <w:r w:rsidR="00CB2DF9">
        <w:t>tandardised surname</w:t>
      </w:r>
    </w:p>
    <w:p w14:paraId="727C6441" w14:textId="72220AB0" w:rsidR="00294045" w:rsidRPr="001061E8" w:rsidRDefault="008E2335" w:rsidP="00294045">
      <w:pPr>
        <w:pStyle w:val="DHSbullets"/>
        <w:numPr>
          <w:ilvl w:val="0"/>
          <w:numId w:val="5"/>
        </w:numPr>
      </w:pPr>
      <w:r>
        <w:t>d</w:t>
      </w:r>
      <w:r w:rsidR="00CB2DF9">
        <w:t>ate of birth</w:t>
      </w:r>
      <w:r>
        <w:t>, and</w:t>
      </w:r>
    </w:p>
    <w:p w14:paraId="291F0CDF" w14:textId="1F00EEAA" w:rsidR="00294045" w:rsidRDefault="008E2335" w:rsidP="00294045">
      <w:pPr>
        <w:pStyle w:val="DHSbullets"/>
        <w:numPr>
          <w:ilvl w:val="0"/>
          <w:numId w:val="5"/>
        </w:numPr>
      </w:pPr>
      <w:proofErr w:type="gramStart"/>
      <w:r>
        <w:t>a</w:t>
      </w:r>
      <w:r w:rsidR="00CB2DF9">
        <w:t>ddress</w:t>
      </w:r>
      <w:proofErr w:type="gramEnd"/>
      <w:r>
        <w:t>.</w:t>
      </w:r>
    </w:p>
    <w:p w14:paraId="273D9936" w14:textId="77777777" w:rsidR="00294045" w:rsidRPr="008C0A27" w:rsidRDefault="00294045" w:rsidP="005E7E67">
      <w:pPr>
        <w:pStyle w:val="DHSbodytext0"/>
        <w:rPr>
          <w:highlight w:val="white"/>
        </w:rPr>
      </w:pPr>
      <w:r>
        <w:rPr>
          <w:highlight w:val="white"/>
        </w:rPr>
        <w:t>DET</w:t>
      </w:r>
      <w:r w:rsidRPr="008C0A27">
        <w:rPr>
          <w:highlight w:val="white"/>
        </w:rPr>
        <w:t xml:space="preserve"> also provide information that relates to their specific records, which</w:t>
      </w:r>
      <w:r>
        <w:rPr>
          <w:highlight w:val="white"/>
        </w:rPr>
        <w:t xml:space="preserve"> relate to the following fields:</w:t>
      </w:r>
    </w:p>
    <w:p w14:paraId="012B6A10" w14:textId="7EFC0D22" w:rsidR="00294045" w:rsidRPr="001061E8" w:rsidRDefault="00294045" w:rsidP="00294045">
      <w:pPr>
        <w:pStyle w:val="DHSbullets"/>
        <w:numPr>
          <w:ilvl w:val="0"/>
          <w:numId w:val="5"/>
        </w:numPr>
      </w:pPr>
      <w:r w:rsidRPr="001061E8">
        <w:t>Child Care Benefit P</w:t>
      </w:r>
      <w:r w:rsidR="00CB2DF9">
        <w:t>aid (CCB)</w:t>
      </w:r>
    </w:p>
    <w:p w14:paraId="79909930" w14:textId="1E78F2AD" w:rsidR="00294045" w:rsidRPr="001061E8" w:rsidRDefault="00294045" w:rsidP="00294045">
      <w:pPr>
        <w:pStyle w:val="DHSbullets"/>
        <w:numPr>
          <w:ilvl w:val="0"/>
          <w:numId w:val="5"/>
        </w:numPr>
      </w:pPr>
      <w:r w:rsidRPr="001061E8">
        <w:t>Jobs, Education, Training Child Ca</w:t>
      </w:r>
      <w:r w:rsidR="00CB2DF9">
        <w:t>re Fee Assistance (JETCCFA)</w:t>
      </w:r>
    </w:p>
    <w:p w14:paraId="3B51BB2D" w14:textId="77777777" w:rsidR="00294045" w:rsidRPr="008C0A27" w:rsidRDefault="00294045" w:rsidP="00294045">
      <w:pPr>
        <w:pStyle w:val="DHSbullets"/>
        <w:numPr>
          <w:ilvl w:val="0"/>
          <w:numId w:val="5"/>
        </w:numPr>
      </w:pPr>
      <w:r w:rsidRPr="001061E8">
        <w:t>Total Fees Charged</w:t>
      </w:r>
      <w:r w:rsidRPr="008C0A27">
        <w:t>.</w:t>
      </w:r>
    </w:p>
    <w:p w14:paraId="49869293" w14:textId="77777777" w:rsidR="00294045" w:rsidRDefault="00294045" w:rsidP="005E7E67">
      <w:pPr>
        <w:pStyle w:val="DHSbodytext0"/>
      </w:pPr>
      <w:r w:rsidRPr="00CB0046">
        <w:t>A technical</w:t>
      </w:r>
      <w:r w:rsidRPr="00D83294">
        <w:rPr>
          <w:highlight w:val="white"/>
        </w:rPr>
        <w:t xml:space="preserve"> standards report can be found at </w:t>
      </w:r>
      <w:bookmarkStart w:id="55" w:name="_Toc370471027"/>
      <w:r w:rsidRPr="00D83294">
        <w:rPr>
          <w:highlight w:val="white"/>
        </w:rPr>
        <w:t xml:space="preserve">Appendix </w:t>
      </w:r>
      <w:bookmarkEnd w:id="55"/>
      <w:r w:rsidRPr="00D83294">
        <w:rPr>
          <w:highlight w:val="white"/>
        </w:rPr>
        <w:t>A</w:t>
      </w:r>
      <w:r>
        <w:rPr>
          <w:highlight w:val="white"/>
        </w:rPr>
        <w:t>.</w:t>
      </w:r>
      <w:r w:rsidRPr="008C0A27">
        <w:t xml:space="preserve"> </w:t>
      </w:r>
    </w:p>
    <w:p w14:paraId="4AB1FA74" w14:textId="77777777" w:rsidR="00294045" w:rsidRDefault="00294045" w:rsidP="005E7E67">
      <w:pPr>
        <w:pStyle w:val="DHSbodytext0"/>
      </w:pPr>
    </w:p>
    <w:p w14:paraId="28E200F2" w14:textId="77777777" w:rsidR="00294045" w:rsidRPr="00294045" w:rsidRDefault="00294045" w:rsidP="00294045">
      <w:pPr>
        <w:pStyle w:val="DHSHeadinglevel2"/>
        <w:numPr>
          <w:ilvl w:val="0"/>
          <w:numId w:val="13"/>
        </w:numPr>
        <w:ind w:left="284" w:hanging="426"/>
      </w:pPr>
      <w:bookmarkStart w:id="56" w:name="_Toc480455721"/>
      <w:bookmarkStart w:id="57" w:name="_Toc480473224"/>
      <w:bookmarkStart w:id="58" w:name="_Toc484784152"/>
      <w:r w:rsidRPr="00294045">
        <w:t>Action Resulting from the Program</w:t>
      </w:r>
      <w:bookmarkEnd w:id="56"/>
      <w:bookmarkEnd w:id="57"/>
      <w:bookmarkEnd w:id="58"/>
    </w:p>
    <w:p w14:paraId="297A92DF" w14:textId="0A60E87F" w:rsidR="004662A9" w:rsidRPr="00EB026D" w:rsidRDefault="004662A9" w:rsidP="005E7E67">
      <w:pPr>
        <w:pStyle w:val="DHSbodytext0"/>
      </w:pPr>
      <w:r w:rsidRPr="009F444F">
        <w:t xml:space="preserve">Following the provision of matched records from the </w:t>
      </w:r>
      <w:r>
        <w:t>DET</w:t>
      </w:r>
      <w:r w:rsidRPr="009F444F">
        <w:t xml:space="preserve"> to DHS, DHS applies compliance risk rules</w:t>
      </w:r>
      <w:r>
        <w:t xml:space="preserve"> whereupon a recipient may be asked via letter for a response to explain any </w:t>
      </w:r>
      <w:r w:rsidR="000461AB">
        <w:t xml:space="preserve">income </w:t>
      </w:r>
      <w:r>
        <w:t>discrepancy.</w:t>
      </w:r>
    </w:p>
    <w:p w14:paraId="350CDCF9" w14:textId="56EB684C" w:rsidR="00294045" w:rsidRDefault="00294045" w:rsidP="005E7E67">
      <w:pPr>
        <w:pStyle w:val="DHSbodytext0"/>
      </w:pPr>
      <w:r w:rsidRPr="00577A62">
        <w:t xml:space="preserve">Where </w:t>
      </w:r>
      <w:r w:rsidR="005E7E67">
        <w:t>DHS</w:t>
      </w:r>
      <w:r w:rsidRPr="00577A62">
        <w:t xml:space="preserve"> has determined that administrative action is necessary to recover an amount paid to a recipient on the basis of incorrect information, the recipient is able to request an internal review of this decision. There is no time limit applicable to a recipient’s right to internal review. If not satisfied with the outcome of an internal review, a recipient can also seek independent review by applying to the Administrative Appeals Tribunal (AAT).</w:t>
      </w:r>
    </w:p>
    <w:p w14:paraId="49861639" w14:textId="77777777" w:rsidR="00294045" w:rsidRPr="00577A62" w:rsidRDefault="00294045" w:rsidP="005E7E67">
      <w:pPr>
        <w:pStyle w:val="DHSbodytext0"/>
      </w:pPr>
    </w:p>
    <w:p w14:paraId="380F5EEA" w14:textId="77777777" w:rsidR="00294045" w:rsidRPr="00294045" w:rsidRDefault="00294045" w:rsidP="00294045">
      <w:pPr>
        <w:pStyle w:val="DHSHeadinglevel2"/>
        <w:numPr>
          <w:ilvl w:val="0"/>
          <w:numId w:val="13"/>
        </w:numPr>
        <w:ind w:left="284" w:hanging="426"/>
      </w:pPr>
      <w:bookmarkStart w:id="59" w:name="_Toc480455722"/>
      <w:bookmarkStart w:id="60" w:name="_Toc480473225"/>
      <w:bookmarkStart w:id="61" w:name="_Toc484784153"/>
      <w:r w:rsidRPr="00294045">
        <w:t>Time Limits Applying to the Program</w:t>
      </w:r>
      <w:bookmarkEnd w:id="59"/>
      <w:bookmarkEnd w:id="60"/>
      <w:bookmarkEnd w:id="61"/>
    </w:p>
    <w:p w14:paraId="40B8FCD7" w14:textId="77777777" w:rsidR="00294045" w:rsidRDefault="00294045" w:rsidP="005E7E67">
      <w:pPr>
        <w:pStyle w:val="DHSbodytext0"/>
      </w:pPr>
      <w:r>
        <w:t xml:space="preserve">Since July 2015 FDC </w:t>
      </w:r>
      <w:r w:rsidRPr="002774E3">
        <w:t>data has been provided monthly</w:t>
      </w:r>
      <w:r>
        <w:t xml:space="preserve"> and t</w:t>
      </w:r>
      <w:r w:rsidRPr="000C3C24">
        <w:t xml:space="preserve">he </w:t>
      </w:r>
      <w:r>
        <w:t>matching is conducted on a monthly basis.</w:t>
      </w:r>
    </w:p>
    <w:p w14:paraId="13C8A909" w14:textId="2DB98869" w:rsidR="00294045" w:rsidRPr="00241529" w:rsidRDefault="005E7E67" w:rsidP="005E7E67">
      <w:pPr>
        <w:pStyle w:val="DHSbodytext0"/>
      </w:pPr>
      <w:r>
        <w:t>DHS</w:t>
      </w:r>
      <w:r w:rsidR="003918DD">
        <w:t xml:space="preserve"> </w:t>
      </w:r>
      <w:r w:rsidR="00294045" w:rsidRPr="00241529">
        <w:t>does not create a permanent register or database on matched or non-matched selections as part of this protocol.</w:t>
      </w:r>
    </w:p>
    <w:p w14:paraId="14098B73" w14:textId="3FF59096" w:rsidR="00294045" w:rsidRPr="00CB0046" w:rsidRDefault="00294045" w:rsidP="005E7E67">
      <w:pPr>
        <w:pStyle w:val="DHSbodytext0"/>
        <w:rPr>
          <w:i/>
        </w:rPr>
      </w:pPr>
      <w:r w:rsidRPr="00241529">
        <w:t xml:space="preserve">All external data received from </w:t>
      </w:r>
      <w:r>
        <w:t>DET</w:t>
      </w:r>
      <w:r w:rsidRPr="00241529">
        <w:t xml:space="preserve"> </w:t>
      </w:r>
      <w:r w:rsidRPr="00577A62">
        <w:t xml:space="preserve">that is no longer required is destroyed in line with Guideline 7 of the </w:t>
      </w:r>
      <w:r w:rsidRPr="00577A62">
        <w:rPr>
          <w:i/>
        </w:rPr>
        <w:t>Guidelines on Data-matching in Australian Government Administration.</w:t>
      </w:r>
    </w:p>
    <w:p w14:paraId="7E584C15" w14:textId="4A35E653" w:rsidR="00CB2DF9" w:rsidRDefault="00CB2DF9" w:rsidP="005E7E67">
      <w:pPr>
        <w:pStyle w:val="DHSbodytext0"/>
        <w:rPr>
          <w:color w:val="000000"/>
          <w:sz w:val="32"/>
          <w:szCs w:val="28"/>
        </w:rPr>
      </w:pPr>
      <w:bookmarkStart w:id="62" w:name="_Toc480455724"/>
      <w:bookmarkStart w:id="63" w:name="_Toc480473226"/>
      <w:r>
        <w:br w:type="page"/>
      </w:r>
    </w:p>
    <w:p w14:paraId="4D3771B3" w14:textId="220A6F84" w:rsidR="00294045" w:rsidRPr="00294045" w:rsidRDefault="00294045" w:rsidP="00294045">
      <w:pPr>
        <w:pStyle w:val="DHSHeadinglevel2"/>
        <w:numPr>
          <w:ilvl w:val="0"/>
          <w:numId w:val="13"/>
        </w:numPr>
        <w:ind w:left="284" w:hanging="426"/>
      </w:pPr>
      <w:bookmarkStart w:id="64" w:name="_Toc484784154"/>
      <w:r w:rsidRPr="00294045">
        <w:lastRenderedPageBreak/>
        <w:t>Reasons for Conducting the Program</w:t>
      </w:r>
      <w:bookmarkEnd w:id="62"/>
      <w:bookmarkEnd w:id="63"/>
      <w:bookmarkEnd w:id="64"/>
    </w:p>
    <w:p w14:paraId="6311BF56" w14:textId="77777777" w:rsidR="00294045" w:rsidRPr="00E4650A" w:rsidRDefault="00294045" w:rsidP="00E4650A">
      <w:pPr>
        <w:pStyle w:val="DHSHeading3"/>
        <w:numPr>
          <w:ilvl w:val="1"/>
          <w:numId w:val="13"/>
        </w:numPr>
        <w:ind w:left="567" w:hanging="567"/>
        <w:rPr>
          <w:b/>
        </w:rPr>
      </w:pPr>
      <w:bookmarkStart w:id="65" w:name="_Toc480455725"/>
      <w:bookmarkStart w:id="66" w:name="_Toc480473227"/>
      <w:bookmarkStart w:id="67" w:name="_Toc484784155"/>
      <w:r w:rsidRPr="00E4650A">
        <w:rPr>
          <w:b/>
        </w:rPr>
        <w:t>Relationship with the Agencies Lawful Functions</w:t>
      </w:r>
      <w:bookmarkEnd w:id="65"/>
      <w:bookmarkEnd w:id="66"/>
      <w:bookmarkEnd w:id="67"/>
    </w:p>
    <w:p w14:paraId="3AE621E1" w14:textId="39A63F2C" w:rsidR="00294045" w:rsidRDefault="00294045" w:rsidP="005E7E67">
      <w:pPr>
        <w:pStyle w:val="DHSbodytext0"/>
      </w:pPr>
      <w:r w:rsidRPr="000C3C24">
        <w:t xml:space="preserve">The program is related to </w:t>
      </w:r>
      <w:r w:rsidR="005E7E67">
        <w:t>DHS’</w:t>
      </w:r>
      <w:r w:rsidR="003918DD">
        <w:t xml:space="preserve"> </w:t>
      </w:r>
      <w:r w:rsidRPr="000C3C24">
        <w:t xml:space="preserve">lawful function of limiting payments to those eligible under relevant legislation. The </w:t>
      </w:r>
      <w:r w:rsidRPr="00BD0B10">
        <w:rPr>
          <w:i/>
          <w:iCs/>
        </w:rPr>
        <w:t xml:space="preserve">Social Security Act 1991 </w:t>
      </w:r>
      <w:r w:rsidRPr="00DD3F8F">
        <w:t>and the</w:t>
      </w:r>
      <w:r w:rsidRPr="00241529">
        <w:rPr>
          <w:iCs/>
        </w:rPr>
        <w:t xml:space="preserve"> </w:t>
      </w:r>
      <w:r w:rsidRPr="00BD0B10">
        <w:rPr>
          <w:i/>
          <w:iCs/>
        </w:rPr>
        <w:t>Social Security (Administration) Act 1999</w:t>
      </w:r>
      <w:r w:rsidRPr="00241529">
        <w:rPr>
          <w:iCs/>
        </w:rPr>
        <w:t xml:space="preserve"> </w:t>
      </w:r>
      <w:r w:rsidRPr="000C3C24">
        <w:t>provide</w:t>
      </w:r>
      <w:r>
        <w:t xml:space="preserve"> eligibility criteria that must be met to enable payments to be made</w:t>
      </w:r>
      <w:r w:rsidRPr="000C3C24">
        <w:t xml:space="preserve">. These requirements are given to </w:t>
      </w:r>
      <w:r>
        <w:t xml:space="preserve">payment recipients through </w:t>
      </w:r>
      <w:r w:rsidRPr="000C3C24">
        <w:t>written advice authorised under different sections of these Acts for different payment types.</w:t>
      </w:r>
    </w:p>
    <w:p w14:paraId="29AE9433" w14:textId="223E32D4" w:rsidR="00294045" w:rsidRDefault="00294045" w:rsidP="005E7E67">
      <w:pPr>
        <w:pStyle w:val="DHSbodytext0"/>
      </w:pPr>
      <w:r w:rsidRPr="002774E3">
        <w:t xml:space="preserve">The </w:t>
      </w:r>
      <w:r w:rsidRPr="00BD0B10">
        <w:rPr>
          <w:i/>
        </w:rPr>
        <w:t>Child Support (Registration and Collection) Act 1988</w:t>
      </w:r>
      <w:r w:rsidRPr="002774E3">
        <w:t xml:space="preserve"> and the </w:t>
      </w:r>
      <w:r w:rsidRPr="00BD0B10">
        <w:rPr>
          <w:i/>
        </w:rPr>
        <w:t>Child Support (Assessment) Act</w:t>
      </w:r>
      <w:r w:rsidR="000375A7">
        <w:rPr>
          <w:i/>
        </w:rPr>
        <w:t> </w:t>
      </w:r>
      <w:r w:rsidRPr="00BD0B10">
        <w:rPr>
          <w:i/>
        </w:rPr>
        <w:t>1989</w:t>
      </w:r>
      <w:r w:rsidRPr="002774E3">
        <w:t xml:space="preserve"> p</w:t>
      </w:r>
      <w:r>
        <w:t xml:space="preserve">rovide that customers are required to advise correct financial status to enable accurate assessment and collection rates. </w:t>
      </w:r>
    </w:p>
    <w:p w14:paraId="29782BBD" w14:textId="77777777" w:rsidR="00294045" w:rsidRPr="00EE21C5" w:rsidRDefault="00294045" w:rsidP="005E7E67">
      <w:pPr>
        <w:pStyle w:val="DHSbodytext0"/>
      </w:pPr>
    </w:p>
    <w:p w14:paraId="0232C8E1" w14:textId="77777777" w:rsidR="00294045" w:rsidRPr="00E4650A" w:rsidRDefault="00294045" w:rsidP="00E4650A">
      <w:pPr>
        <w:pStyle w:val="DHSHeading3"/>
        <w:numPr>
          <w:ilvl w:val="1"/>
          <w:numId w:val="13"/>
        </w:numPr>
        <w:ind w:left="567" w:hanging="567"/>
        <w:rPr>
          <w:b/>
        </w:rPr>
      </w:pPr>
      <w:bookmarkStart w:id="68" w:name="_Toc484784156"/>
      <w:r w:rsidRPr="00E4650A">
        <w:rPr>
          <w:b/>
        </w:rPr>
        <w:t>Social Considerations</w:t>
      </w:r>
      <w:bookmarkEnd w:id="68"/>
    </w:p>
    <w:p w14:paraId="715123B2" w14:textId="77777777" w:rsidR="00294045" w:rsidRPr="00D83294" w:rsidRDefault="00294045" w:rsidP="005E7E67">
      <w:pPr>
        <w:pStyle w:val="DHSbodytext0"/>
      </w:pPr>
      <w:r w:rsidRPr="00D83294">
        <w:t>Welfare is often topical and of interest to the media and the general public. There are some key social issues associated with the measure:</w:t>
      </w:r>
    </w:p>
    <w:p w14:paraId="50D35A34" w14:textId="107919C4" w:rsidR="00294045" w:rsidRPr="001061E8" w:rsidRDefault="00CB2DF9" w:rsidP="00294045">
      <w:pPr>
        <w:pStyle w:val="DHSbullets"/>
        <w:numPr>
          <w:ilvl w:val="0"/>
          <w:numId w:val="5"/>
        </w:numPr>
      </w:pPr>
      <w:r>
        <w:t>T</w:t>
      </w:r>
      <w:r w:rsidR="00294045" w:rsidRPr="001061E8">
        <w:t xml:space="preserve">hat only persons entitled to receive payments from </w:t>
      </w:r>
      <w:r w:rsidR="005E7E67">
        <w:t>DHS</w:t>
      </w:r>
      <w:r w:rsidR="003918DD">
        <w:t xml:space="preserve"> </w:t>
      </w:r>
      <w:r w:rsidR="00294045" w:rsidRPr="001061E8">
        <w:t>do so a</w:t>
      </w:r>
      <w:r>
        <w:t>nd receive correct entitlements.</w:t>
      </w:r>
    </w:p>
    <w:p w14:paraId="57385515" w14:textId="50998D35" w:rsidR="00294045" w:rsidRPr="001061E8" w:rsidRDefault="00CB2DF9" w:rsidP="00294045">
      <w:pPr>
        <w:pStyle w:val="DHSbullets"/>
        <w:numPr>
          <w:ilvl w:val="0"/>
          <w:numId w:val="5"/>
        </w:numPr>
      </w:pPr>
      <w:r>
        <w:t>T</w:t>
      </w:r>
      <w:r w:rsidR="00294045" w:rsidRPr="001061E8">
        <w:t>he desire of taxpayers for the income support system to ensure integrity in its payments and services</w:t>
      </w:r>
      <w:r>
        <w:t>.</w:t>
      </w:r>
    </w:p>
    <w:p w14:paraId="2724D874" w14:textId="6331BE51" w:rsidR="00294045" w:rsidRPr="001061E8" w:rsidRDefault="00CB2DF9" w:rsidP="00294045">
      <w:pPr>
        <w:pStyle w:val="DHSbullets"/>
        <w:numPr>
          <w:ilvl w:val="0"/>
          <w:numId w:val="5"/>
        </w:numPr>
      </w:pPr>
      <w:r>
        <w:t>T</w:t>
      </w:r>
      <w:r w:rsidR="00294045" w:rsidRPr="001061E8">
        <w:t>he protection of an individual’s right to privacy.</w:t>
      </w:r>
    </w:p>
    <w:p w14:paraId="4B909B1A" w14:textId="77777777" w:rsidR="00294045" w:rsidRPr="000C3C24" w:rsidRDefault="00294045" w:rsidP="005E7E67">
      <w:pPr>
        <w:pStyle w:val="DHSbodytext0"/>
      </w:pPr>
      <w:r w:rsidRPr="00241529">
        <w:rPr>
          <w:snapToGrid w:val="0"/>
          <w:highlight w:val="white"/>
        </w:rPr>
        <w:t>In particular, there is strong support in the community for an income support system</w:t>
      </w:r>
      <w:r w:rsidRPr="000C3C24">
        <w:t xml:space="preserve"> that directs available funds </w:t>
      </w:r>
      <w:r>
        <w:t xml:space="preserve">only </w:t>
      </w:r>
      <w:r w:rsidRPr="000C3C24">
        <w:t xml:space="preserve">to those </w:t>
      </w:r>
      <w:r>
        <w:t>who are eligible for</w:t>
      </w:r>
      <w:r w:rsidRPr="000C3C24">
        <w:t xml:space="preserve"> assistance. The program helps to achieve this in two ways:</w:t>
      </w:r>
    </w:p>
    <w:p w14:paraId="059B20CC" w14:textId="75BE408A" w:rsidR="00294045" w:rsidRPr="001061E8" w:rsidRDefault="00294045" w:rsidP="00294045">
      <w:pPr>
        <w:pStyle w:val="DHSbullets"/>
        <w:numPr>
          <w:ilvl w:val="0"/>
          <w:numId w:val="5"/>
        </w:numPr>
      </w:pPr>
      <w:r w:rsidRPr="001061E8">
        <w:t>th</w:t>
      </w:r>
      <w:r w:rsidR="005E7E67">
        <w:t>r</w:t>
      </w:r>
      <w:r w:rsidRPr="001061E8">
        <w:t xml:space="preserve">ough strengthening controls in </w:t>
      </w:r>
      <w:r w:rsidR="005E7E67">
        <w:t>DHS’</w:t>
      </w:r>
      <w:r w:rsidR="003918DD">
        <w:t xml:space="preserve"> </w:t>
      </w:r>
      <w:r w:rsidRPr="001061E8">
        <w:t xml:space="preserve">payment systems, it reduces government outlays from </w:t>
      </w:r>
      <w:r w:rsidR="005E7E67">
        <w:t>DHS’</w:t>
      </w:r>
      <w:r w:rsidR="003918DD">
        <w:t xml:space="preserve"> </w:t>
      </w:r>
      <w:r w:rsidRPr="001061E8">
        <w:t>programs</w:t>
      </w:r>
    </w:p>
    <w:p w14:paraId="2B45D840" w14:textId="77777777" w:rsidR="00294045" w:rsidRPr="001061E8" w:rsidRDefault="00294045" w:rsidP="00294045">
      <w:pPr>
        <w:pStyle w:val="DHSbullets"/>
        <w:numPr>
          <w:ilvl w:val="0"/>
          <w:numId w:val="5"/>
        </w:numPr>
      </w:pPr>
      <w:proofErr w:type="gramStart"/>
      <w:r w:rsidRPr="001061E8">
        <w:t>the</w:t>
      </w:r>
      <w:proofErr w:type="gramEnd"/>
      <w:r w:rsidRPr="001061E8">
        <w:t xml:space="preserve"> existence of effective controls in payment systems soon become evident to the community and rapidly increases voluntary compliance.</w:t>
      </w:r>
    </w:p>
    <w:p w14:paraId="3185D42F" w14:textId="77777777" w:rsidR="00294045" w:rsidRDefault="00294045" w:rsidP="005E7E67">
      <w:pPr>
        <w:pStyle w:val="DHSbodytext0"/>
        <w:rPr>
          <w:i/>
          <w:iCs/>
        </w:rPr>
      </w:pPr>
      <w:r w:rsidRPr="00A17340">
        <w:t>Suitable safeguards against unreasonable intrusion into the privacy of individuals are built into the data</w:t>
      </w:r>
      <w:r>
        <w:t>-</w:t>
      </w:r>
      <w:r w:rsidRPr="00A17340">
        <w:t xml:space="preserve">matching arrangements. Matching is conducted in accordance with the Privacy Commissioner’s </w:t>
      </w:r>
      <w:r w:rsidRPr="00241529">
        <w:rPr>
          <w:i/>
        </w:rPr>
        <w:t>Guidelines on Data</w:t>
      </w:r>
      <w:r>
        <w:rPr>
          <w:i/>
        </w:rPr>
        <w:t>-m</w:t>
      </w:r>
      <w:r w:rsidRPr="00241529">
        <w:rPr>
          <w:i/>
        </w:rPr>
        <w:t>atching in Australian Government Administration.</w:t>
      </w:r>
      <w:r w:rsidRPr="00DD3F8F" w:rsidDel="006C2885">
        <w:rPr>
          <w:i/>
          <w:iCs/>
        </w:rPr>
        <w:t xml:space="preserve"> </w:t>
      </w:r>
    </w:p>
    <w:p w14:paraId="7629ED1B" w14:textId="77777777" w:rsidR="00294045" w:rsidRPr="00DD3F8F" w:rsidRDefault="00294045" w:rsidP="005E7E67">
      <w:pPr>
        <w:pStyle w:val="DHSbodytext0"/>
      </w:pPr>
    </w:p>
    <w:p w14:paraId="417A2370" w14:textId="77777777" w:rsidR="00294045" w:rsidRPr="00294045" w:rsidRDefault="00294045" w:rsidP="00294045">
      <w:pPr>
        <w:pStyle w:val="DHSHeadinglevel2"/>
        <w:numPr>
          <w:ilvl w:val="0"/>
          <w:numId w:val="13"/>
        </w:numPr>
        <w:ind w:left="284" w:hanging="426"/>
      </w:pPr>
      <w:bookmarkStart w:id="69" w:name="_Toc480455727"/>
      <w:bookmarkStart w:id="70" w:name="_Toc480473229"/>
      <w:bookmarkStart w:id="71" w:name="_Toc484784157"/>
      <w:r w:rsidRPr="00294045">
        <w:t>Legal Authority</w:t>
      </w:r>
      <w:bookmarkEnd w:id="69"/>
      <w:bookmarkEnd w:id="70"/>
      <w:bookmarkEnd w:id="71"/>
    </w:p>
    <w:p w14:paraId="05AE58A2" w14:textId="77777777" w:rsidR="00294045" w:rsidRPr="00E4650A" w:rsidRDefault="00294045" w:rsidP="00E4650A">
      <w:pPr>
        <w:pStyle w:val="DHSHeading3"/>
        <w:numPr>
          <w:ilvl w:val="1"/>
          <w:numId w:val="13"/>
        </w:numPr>
        <w:ind w:left="567" w:hanging="567"/>
        <w:rPr>
          <w:b/>
        </w:rPr>
      </w:pPr>
      <w:bookmarkStart w:id="72" w:name="_Toc480455728"/>
      <w:bookmarkStart w:id="73" w:name="_Toc480473230"/>
      <w:bookmarkStart w:id="74" w:name="_Toc484784158"/>
      <w:r w:rsidRPr="00E4650A">
        <w:rPr>
          <w:b/>
        </w:rPr>
        <w:t>DHS</w:t>
      </w:r>
      <w:bookmarkEnd w:id="72"/>
      <w:bookmarkEnd w:id="73"/>
      <w:bookmarkEnd w:id="74"/>
    </w:p>
    <w:p w14:paraId="29E9C39F" w14:textId="16EEA2D6" w:rsidR="00AF39AA" w:rsidRDefault="00AF39AA" w:rsidP="005E7E67">
      <w:pPr>
        <w:pStyle w:val="DHSbodytext0"/>
      </w:pPr>
      <w:r>
        <w:t>The disclosure of information to the DET is authorised by the social security law, as is the collection of matched information returned by the DET.  This is because it is necessary for the proper administration of payments and services under the social security law.  Specifically subsection 202(2</w:t>
      </w:r>
      <w:proofErr w:type="gramStart"/>
      <w:r>
        <w:t>)(</w:t>
      </w:r>
      <w:proofErr w:type="gramEnd"/>
      <w:r>
        <w:t xml:space="preserve">d) of the </w:t>
      </w:r>
      <w:r>
        <w:rPr>
          <w:i/>
        </w:rPr>
        <w:t xml:space="preserve">Social Security (Administration) Act 1999 </w:t>
      </w:r>
      <w:r>
        <w:t>authorises DHS’ involvement in the data matching as it is necessary for the purposes of the social security law.</w:t>
      </w:r>
    </w:p>
    <w:p w14:paraId="7CB2C0C2" w14:textId="0E0D74A9" w:rsidR="00AF39AA" w:rsidRPr="00AF39AA" w:rsidRDefault="00AF39AA" w:rsidP="005E7E67">
      <w:pPr>
        <w:pStyle w:val="DHSbodytext0"/>
      </w:pPr>
      <w:r>
        <w:t xml:space="preserve">Similarly, subsection 16(2A) of the </w:t>
      </w:r>
      <w:r>
        <w:rPr>
          <w:i/>
        </w:rPr>
        <w:t xml:space="preserve">Child Support (Registration and Collection) Act 1988 </w:t>
      </w:r>
      <w:r>
        <w:t xml:space="preserve">and the subsection 150(2A) of the </w:t>
      </w:r>
      <w:r>
        <w:rPr>
          <w:i/>
        </w:rPr>
        <w:t xml:space="preserve">Child Support (Assessment) Act 1989 </w:t>
      </w:r>
      <w:r>
        <w:t>provide for the collection, use and disclosure of protected information where necessary for the administration of the child support legislation.</w:t>
      </w:r>
    </w:p>
    <w:p w14:paraId="36869E7C" w14:textId="77B7E8EE" w:rsidR="00294045" w:rsidRDefault="003E1365" w:rsidP="005E7E67">
      <w:pPr>
        <w:pStyle w:val="DHSbodytext0"/>
      </w:pPr>
      <w:r>
        <w:lastRenderedPageBreak/>
        <w:t>APP 6</w:t>
      </w:r>
      <w:r w:rsidR="00294045" w:rsidRPr="00216B62">
        <w:t xml:space="preserve"> does not limit the disclosure of personal</w:t>
      </w:r>
      <w:r w:rsidR="00294045" w:rsidRPr="00216B62">
        <w:rPr>
          <w:snapToGrid w:val="0"/>
        </w:rPr>
        <w:t xml:space="preserve"> information by an agency where that disclosure is required or authorised by or under law. As the </w:t>
      </w:r>
      <w:r w:rsidR="00294045">
        <w:rPr>
          <w:snapToGrid w:val="0"/>
        </w:rPr>
        <w:t>DET</w:t>
      </w:r>
      <w:r w:rsidR="00294045" w:rsidRPr="00216B62">
        <w:rPr>
          <w:snapToGrid w:val="0"/>
        </w:rPr>
        <w:t xml:space="preserve"> information involved in</w:t>
      </w:r>
      <w:r w:rsidR="00294045" w:rsidRPr="00216B62">
        <w:rPr>
          <w:highlight w:val="white"/>
        </w:rPr>
        <w:t xml:space="preserve"> this data matching program is obtained by </w:t>
      </w:r>
      <w:r w:rsidR="005E7E67">
        <w:rPr>
          <w:highlight w:val="white"/>
        </w:rPr>
        <w:t>DHS</w:t>
      </w:r>
      <w:r w:rsidR="00294045" w:rsidRPr="00216B62">
        <w:rPr>
          <w:highlight w:val="white"/>
        </w:rPr>
        <w:t xml:space="preserve"> under </w:t>
      </w:r>
      <w:r w:rsidR="000375A7">
        <w:rPr>
          <w:highlight w:val="white"/>
        </w:rPr>
        <w:t>s</w:t>
      </w:r>
      <w:r w:rsidR="000375A7" w:rsidRPr="00216B62">
        <w:rPr>
          <w:highlight w:val="white"/>
        </w:rPr>
        <w:t xml:space="preserve">ections </w:t>
      </w:r>
      <w:r w:rsidR="00294045" w:rsidRPr="00216B62">
        <w:rPr>
          <w:highlight w:val="white"/>
        </w:rPr>
        <w:t xml:space="preserve">192 and 195 of the </w:t>
      </w:r>
      <w:r w:rsidR="00294045" w:rsidRPr="00BD0B10">
        <w:rPr>
          <w:i/>
          <w:highlight w:val="white"/>
        </w:rPr>
        <w:t>Social Security (Administration) Act 1999</w:t>
      </w:r>
      <w:r w:rsidR="00294045" w:rsidRPr="00216B62">
        <w:rPr>
          <w:highlight w:val="white"/>
        </w:rPr>
        <w:t xml:space="preserve">, </w:t>
      </w:r>
      <w:r w:rsidR="00294045" w:rsidRPr="00216B62">
        <w:t>APP</w:t>
      </w:r>
      <w:r w:rsidR="00294045" w:rsidRPr="00216B62">
        <w:rPr>
          <w:highlight w:val="white"/>
        </w:rPr>
        <w:t xml:space="preserve"> 6 does not limit its disclosure to </w:t>
      </w:r>
      <w:r w:rsidR="005E7E67">
        <w:rPr>
          <w:highlight w:val="white"/>
        </w:rPr>
        <w:t>DHS</w:t>
      </w:r>
      <w:r w:rsidR="00294045" w:rsidRPr="00216B62">
        <w:rPr>
          <w:highlight w:val="white"/>
        </w:rPr>
        <w:t xml:space="preserve">. </w:t>
      </w:r>
    </w:p>
    <w:p w14:paraId="657AD81B" w14:textId="77777777" w:rsidR="00294045" w:rsidRPr="00216B62" w:rsidRDefault="00294045" w:rsidP="005E7E67">
      <w:pPr>
        <w:pStyle w:val="DHSbodytext0"/>
      </w:pPr>
    </w:p>
    <w:p w14:paraId="34C17494" w14:textId="77777777" w:rsidR="00294045" w:rsidRPr="00E4650A" w:rsidRDefault="00294045" w:rsidP="00E4650A">
      <w:pPr>
        <w:pStyle w:val="DHSHeading3"/>
        <w:numPr>
          <w:ilvl w:val="1"/>
          <w:numId w:val="13"/>
        </w:numPr>
        <w:ind w:left="567" w:hanging="567"/>
        <w:rPr>
          <w:b/>
        </w:rPr>
      </w:pPr>
      <w:bookmarkStart w:id="75" w:name="_Toc484784159"/>
      <w:r w:rsidRPr="00E4650A">
        <w:rPr>
          <w:b/>
        </w:rPr>
        <w:t>DET</w:t>
      </w:r>
      <w:bookmarkEnd w:id="75"/>
    </w:p>
    <w:p w14:paraId="7CA21366" w14:textId="58C9B7FD" w:rsidR="00294045" w:rsidRPr="000951A1" w:rsidRDefault="00294045" w:rsidP="005E7E67">
      <w:pPr>
        <w:pStyle w:val="DHSbodytext0"/>
        <w:rPr>
          <w:rStyle w:val="Emphasis"/>
          <w:i w:val="0"/>
        </w:rPr>
      </w:pPr>
      <w:r>
        <w:t>DET</w:t>
      </w:r>
      <w:r w:rsidRPr="00216B62">
        <w:t xml:space="preserve"> legislation </w:t>
      </w:r>
      <w:r w:rsidR="003E1365">
        <w:t>authorises</w:t>
      </w:r>
      <w:r w:rsidRPr="00216B62">
        <w:t xml:space="preserve"> the Secretary to disclose </w:t>
      </w:r>
      <w:r>
        <w:t>DET</w:t>
      </w:r>
      <w:r w:rsidRPr="00216B62">
        <w:t xml:space="preserve"> information to eligible Commonwealth government agencies that have a legal right to the information as specified by </w:t>
      </w:r>
      <w:r w:rsidR="000375A7">
        <w:t>s</w:t>
      </w:r>
      <w:r w:rsidR="000375A7" w:rsidRPr="00216B62">
        <w:t xml:space="preserve">ection </w:t>
      </w:r>
      <w:r w:rsidRPr="00216B62">
        <w:t>162 of the</w:t>
      </w:r>
      <w:r w:rsidRPr="00216B62">
        <w:rPr>
          <w:i/>
        </w:rPr>
        <w:t xml:space="preserve"> </w:t>
      </w:r>
      <w:r w:rsidR="003E1365">
        <w:rPr>
          <w:rStyle w:val="Emphasis"/>
        </w:rPr>
        <w:t>A </w:t>
      </w:r>
      <w:r w:rsidRPr="00AF39AA">
        <w:rPr>
          <w:rStyle w:val="Emphasis"/>
        </w:rPr>
        <w:t>New Tax System (Family Assistance) (Administration) Act 1999</w:t>
      </w:r>
      <w:r w:rsidRPr="000951A1">
        <w:rPr>
          <w:rStyle w:val="Emphasis"/>
          <w:i w:val="0"/>
        </w:rPr>
        <w:t xml:space="preserve">. This provision allows for the disclosure of such information for the purposes of administrating family assistance or social security law. </w:t>
      </w:r>
    </w:p>
    <w:p w14:paraId="70CF34C0" w14:textId="77777777" w:rsidR="00294045" w:rsidRPr="000951A1" w:rsidRDefault="00294045" w:rsidP="005E7E67">
      <w:pPr>
        <w:pStyle w:val="DHSbodytext0"/>
      </w:pPr>
    </w:p>
    <w:p w14:paraId="58279DF6" w14:textId="77777777" w:rsidR="00294045" w:rsidRPr="00294045" w:rsidRDefault="00294045" w:rsidP="005E7E67">
      <w:pPr>
        <w:pStyle w:val="DHSHeadinglevel2"/>
        <w:numPr>
          <w:ilvl w:val="0"/>
          <w:numId w:val="13"/>
        </w:numPr>
        <w:ind w:left="567" w:hanging="567"/>
      </w:pPr>
      <w:bookmarkStart w:id="76" w:name="_Toc480455730"/>
      <w:bookmarkStart w:id="77" w:name="_Toc480810456"/>
      <w:bookmarkStart w:id="78" w:name="_Toc480473232"/>
      <w:bookmarkStart w:id="79" w:name="_Toc484784160"/>
      <w:bookmarkStart w:id="80" w:name="_Toc480455732"/>
      <w:bookmarkStart w:id="81" w:name="_Toc480473234"/>
      <w:r w:rsidRPr="00294045">
        <w:t>Disclosure of Information Provisions</w:t>
      </w:r>
      <w:bookmarkEnd w:id="76"/>
      <w:bookmarkEnd w:id="77"/>
      <w:bookmarkEnd w:id="78"/>
      <w:bookmarkEnd w:id="79"/>
    </w:p>
    <w:p w14:paraId="02E3DC15" w14:textId="078863A1" w:rsidR="00294045" w:rsidRDefault="00294045" w:rsidP="005E7E67">
      <w:pPr>
        <w:pStyle w:val="DHSbodytext0"/>
      </w:pPr>
      <w:r>
        <w:t>DET</w:t>
      </w:r>
      <w:r w:rsidRPr="00577A62">
        <w:t xml:space="preserve"> only releases sufficient information to </w:t>
      </w:r>
      <w:r w:rsidR="005E7E67">
        <w:t>DHS</w:t>
      </w:r>
      <w:r w:rsidR="003918DD">
        <w:t xml:space="preserve"> t</w:t>
      </w:r>
      <w:r w:rsidRPr="00577A62">
        <w:t xml:space="preserve">o allow it to determine whether there is a discrepancy between the information reported by the recipient to </w:t>
      </w:r>
      <w:r w:rsidR="005E7E67">
        <w:t>DHS</w:t>
      </w:r>
      <w:r w:rsidRPr="00577A62">
        <w:t xml:space="preserve"> and whether administrative action needs to be considered.</w:t>
      </w:r>
    </w:p>
    <w:p w14:paraId="7A7ED2D0" w14:textId="77777777" w:rsidR="00294045" w:rsidRPr="00577A62" w:rsidRDefault="00294045" w:rsidP="00185DE7">
      <w:pPr>
        <w:pStyle w:val="DHSbodytext0"/>
      </w:pPr>
      <w:r w:rsidRPr="00577A62">
        <w:t xml:space="preserve"> </w:t>
      </w:r>
    </w:p>
    <w:p w14:paraId="6E6A76D0" w14:textId="77777777" w:rsidR="00294045" w:rsidRPr="00294045" w:rsidRDefault="00294045" w:rsidP="005E7E67">
      <w:pPr>
        <w:pStyle w:val="DHSHeadinglevel2"/>
        <w:numPr>
          <w:ilvl w:val="0"/>
          <w:numId w:val="13"/>
        </w:numPr>
        <w:ind w:left="567" w:hanging="567"/>
      </w:pPr>
      <w:bookmarkStart w:id="82" w:name="_Toc484784161"/>
      <w:r w:rsidRPr="00294045">
        <w:t>Alternative Methods</w:t>
      </w:r>
      <w:bookmarkEnd w:id="80"/>
      <w:bookmarkEnd w:id="81"/>
      <w:bookmarkEnd w:id="82"/>
    </w:p>
    <w:p w14:paraId="055D0712" w14:textId="5D80B702" w:rsidR="00294045" w:rsidRDefault="00294045" w:rsidP="00185DE7">
      <w:pPr>
        <w:pStyle w:val="DHSbodytext0"/>
      </w:pPr>
      <w:bookmarkStart w:id="83" w:name="_Toc480455734"/>
      <w:bookmarkStart w:id="84" w:name="_Toc480473236"/>
      <w:r>
        <w:t xml:space="preserve">In 2013 </w:t>
      </w:r>
      <w:r w:rsidR="005E7E67">
        <w:t>DHS</w:t>
      </w:r>
      <w:r>
        <w:t xml:space="preserve"> conducted review processes from tip offs. This work formed part of a broader compliance operation prior to the data exchange for FDC data being established.</w:t>
      </w:r>
    </w:p>
    <w:p w14:paraId="5CE4FA9B" w14:textId="77777777" w:rsidR="00294045" w:rsidRPr="00EB6688" w:rsidRDefault="00294045" w:rsidP="00185DE7">
      <w:pPr>
        <w:pStyle w:val="DHSbodytext0"/>
      </w:pPr>
    </w:p>
    <w:p w14:paraId="576EE792" w14:textId="77777777" w:rsidR="00294045" w:rsidRPr="00294045" w:rsidRDefault="00294045" w:rsidP="005E7E67">
      <w:pPr>
        <w:pStyle w:val="DHSHeadinglevel2"/>
        <w:numPr>
          <w:ilvl w:val="0"/>
          <w:numId w:val="13"/>
        </w:numPr>
        <w:ind w:left="567" w:hanging="567"/>
      </w:pPr>
      <w:bookmarkStart w:id="85" w:name="_Toc484784162"/>
      <w:r w:rsidRPr="00294045">
        <w:t>Prior Data Match Programs</w:t>
      </w:r>
      <w:bookmarkEnd w:id="85"/>
    </w:p>
    <w:p w14:paraId="54B6AF05" w14:textId="7144CF50" w:rsidR="00294045" w:rsidRDefault="00294045" w:rsidP="00185DE7">
      <w:pPr>
        <w:pStyle w:val="DHSbodytext0"/>
      </w:pPr>
      <w:r w:rsidRPr="00EB6688">
        <w:t xml:space="preserve">This program commenced </w:t>
      </w:r>
      <w:r>
        <w:t>in December 2014. T</w:t>
      </w:r>
      <w:r w:rsidRPr="00EB6688">
        <w:t>here were no</w:t>
      </w:r>
      <w:r>
        <w:t xml:space="preserve"> </w:t>
      </w:r>
      <w:r w:rsidR="000375A7">
        <w:t xml:space="preserve">FDC </w:t>
      </w:r>
      <w:r>
        <w:t>data matching</w:t>
      </w:r>
      <w:r w:rsidRPr="00EB6688">
        <w:t xml:space="preserve"> programs prior to this.</w:t>
      </w:r>
    </w:p>
    <w:p w14:paraId="7F652AA1" w14:textId="77777777" w:rsidR="00294045" w:rsidRPr="00EB6688" w:rsidRDefault="00294045" w:rsidP="00185DE7">
      <w:pPr>
        <w:pStyle w:val="DHSbodytext0"/>
      </w:pPr>
    </w:p>
    <w:p w14:paraId="67215E31" w14:textId="77777777" w:rsidR="00294045" w:rsidRPr="00294045" w:rsidRDefault="00294045" w:rsidP="005E7E67">
      <w:pPr>
        <w:pStyle w:val="DHSHeadinglevel2"/>
        <w:numPr>
          <w:ilvl w:val="0"/>
          <w:numId w:val="13"/>
        </w:numPr>
        <w:ind w:left="567" w:hanging="567"/>
      </w:pPr>
      <w:bookmarkStart w:id="86" w:name="_Toc484784163"/>
      <w:r w:rsidRPr="00294045">
        <w:t>Costs and Benefits</w:t>
      </w:r>
      <w:bookmarkEnd w:id="83"/>
      <w:bookmarkEnd w:id="84"/>
      <w:bookmarkEnd w:id="86"/>
    </w:p>
    <w:p w14:paraId="062779D0" w14:textId="15CEED49" w:rsidR="00294045" w:rsidRDefault="00294045" w:rsidP="00185DE7">
      <w:pPr>
        <w:pStyle w:val="DHSbodytext0"/>
      </w:pPr>
      <w:bookmarkStart w:id="87" w:name="_Toc480455735"/>
      <w:bookmarkStart w:id="88" w:name="_Toc480473237"/>
      <w:r>
        <w:t>Prior to the program commencing</w:t>
      </w:r>
      <w:r w:rsidR="005E7E67">
        <w:t>,</w:t>
      </w:r>
      <w:r>
        <w:t xml:space="preserve"> the 2013/14 operation conducted 107 reviews with attributable annualised savings of approximately $1.8 million. Following this operation the program commenced in December 2014 and raised $1.5 million in annualised savings over the remainder of the 2014/15 financial year. In 2015/16 the program raised approximately $55 million in annualised savings.</w:t>
      </w:r>
    </w:p>
    <w:p w14:paraId="25FCE827" w14:textId="77777777" w:rsidR="00FD63BC" w:rsidRDefault="00FD63BC">
      <w:pPr>
        <w:rPr>
          <w:rFonts w:ascii="Arial" w:hAnsi="Arial" w:cs="Arial"/>
          <w:b/>
          <w:bCs/>
          <w:iCs/>
          <w:color w:val="000000"/>
          <w:sz w:val="32"/>
          <w:szCs w:val="28"/>
        </w:rPr>
      </w:pPr>
      <w:r>
        <w:br w:type="page"/>
      </w:r>
    </w:p>
    <w:p w14:paraId="3378C547" w14:textId="6CA8E242" w:rsidR="00294045" w:rsidRPr="00C56826" w:rsidRDefault="00294045" w:rsidP="00FD63BC">
      <w:pPr>
        <w:pStyle w:val="DHSHeadinglevel2"/>
      </w:pPr>
      <w:bookmarkStart w:id="89" w:name="_Toc484784164"/>
      <w:r w:rsidRPr="00CB0046">
        <w:lastRenderedPageBreak/>
        <w:t>Appendix</w:t>
      </w:r>
      <w:r w:rsidRPr="00A17340">
        <w:t xml:space="preserve"> </w:t>
      </w:r>
      <w:r w:rsidRPr="00CB0046">
        <w:t>A</w:t>
      </w:r>
      <w:r w:rsidRPr="00A17340">
        <w:t xml:space="preserve"> </w:t>
      </w:r>
      <w:r w:rsidRPr="00CB0046">
        <w:t>–</w:t>
      </w:r>
      <w:r w:rsidRPr="00C56826">
        <w:t xml:space="preserve"> </w:t>
      </w:r>
      <w:r w:rsidRPr="00CB0046">
        <w:t>Technical</w:t>
      </w:r>
      <w:r w:rsidRPr="00C56826">
        <w:t xml:space="preserve"> </w:t>
      </w:r>
      <w:r w:rsidRPr="00CB0046">
        <w:t>Standards</w:t>
      </w:r>
      <w:r w:rsidRPr="00C56826">
        <w:t xml:space="preserve"> </w:t>
      </w:r>
      <w:r w:rsidRPr="00CB0046">
        <w:t>report</w:t>
      </w:r>
      <w:bookmarkEnd w:id="87"/>
      <w:bookmarkEnd w:id="88"/>
      <w:bookmarkEnd w:id="89"/>
    </w:p>
    <w:p w14:paraId="3B350EC8" w14:textId="77777777" w:rsidR="00294045" w:rsidRPr="00E4650A" w:rsidRDefault="00294045" w:rsidP="00E4650A">
      <w:pPr>
        <w:pStyle w:val="DHSHeading3"/>
        <w:rPr>
          <w:b/>
        </w:rPr>
      </w:pPr>
      <w:bookmarkStart w:id="90" w:name="_Toc484602699"/>
      <w:bookmarkStart w:id="91" w:name="_Toc484784165"/>
      <w:r w:rsidRPr="00E4650A">
        <w:rPr>
          <w:b/>
        </w:rPr>
        <w:t>Description of Data</w:t>
      </w:r>
      <w:bookmarkEnd w:id="90"/>
      <w:bookmarkEnd w:id="91"/>
    </w:p>
    <w:p w14:paraId="7D84EE43" w14:textId="77777777" w:rsidR="00294045" w:rsidRPr="00E4650A" w:rsidRDefault="00294045" w:rsidP="00E4650A">
      <w:pPr>
        <w:pStyle w:val="DHSHeadinglevel4"/>
        <w:rPr>
          <w:b/>
        </w:rPr>
      </w:pPr>
      <w:bookmarkStart w:id="92" w:name="_Toc484602700"/>
      <w:r w:rsidRPr="00E4650A">
        <w:rPr>
          <w:b/>
        </w:rPr>
        <w:t>Data from DET to DHS</w:t>
      </w:r>
      <w:bookmarkEnd w:id="92"/>
    </w:p>
    <w:p w14:paraId="6FB577D9" w14:textId="77777777" w:rsidR="00294045" w:rsidRDefault="00294045" w:rsidP="005E7E67">
      <w:pPr>
        <w:pStyle w:val="DHSbodytext0"/>
      </w:pPr>
      <w:r>
        <w:t xml:space="preserve">The </w:t>
      </w:r>
      <w:r>
        <w:rPr>
          <w:bCs/>
        </w:rPr>
        <w:t>DET</w:t>
      </w:r>
      <w:r>
        <w:rPr>
          <w:b/>
          <w:bCs/>
        </w:rPr>
        <w:t xml:space="preserve"> </w:t>
      </w:r>
      <w:r>
        <w:t>provide the following information to DHS:</w:t>
      </w:r>
    </w:p>
    <w:tbl>
      <w:tblPr>
        <w:tblStyle w:val="TableGridLight"/>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description of data from Deptartment of Education and Training to Department of Human Services"/>
        <w:tblDescription w:val="the table inlcudes detials of the filed names and the descriptions of these fields"/>
      </w:tblPr>
      <w:tblGrid>
        <w:gridCol w:w="2282"/>
        <w:gridCol w:w="7346"/>
      </w:tblGrid>
      <w:tr w:rsidR="00294045" w:rsidRPr="00FF055E" w14:paraId="376B488E" w14:textId="77777777" w:rsidTr="00E040CA">
        <w:trPr>
          <w:trHeight w:val="300"/>
          <w:tblHeader/>
        </w:trPr>
        <w:tc>
          <w:tcPr>
            <w:tcW w:w="1185" w:type="pct"/>
            <w:shd w:val="clear" w:color="auto" w:fill="BFBFBF"/>
            <w:noWrap/>
            <w:hideMark/>
          </w:tcPr>
          <w:p w14:paraId="1FC3B53F" w14:textId="77777777" w:rsidR="00294045" w:rsidRPr="00FF055E" w:rsidRDefault="00294045" w:rsidP="003E0376">
            <w:pPr>
              <w:pStyle w:val="TableText"/>
              <w:rPr>
                <w:b/>
                <w:bCs/>
                <w:lang w:eastAsia="en-AU"/>
              </w:rPr>
            </w:pPr>
            <w:r w:rsidRPr="00FF055E">
              <w:rPr>
                <w:b/>
                <w:bCs/>
                <w:lang w:eastAsia="en-AU"/>
              </w:rPr>
              <w:t>Field</w:t>
            </w:r>
            <w:r>
              <w:rPr>
                <w:b/>
                <w:bCs/>
                <w:lang w:eastAsia="en-AU"/>
              </w:rPr>
              <w:t xml:space="preserve"> </w:t>
            </w:r>
            <w:r w:rsidRPr="00FF055E">
              <w:rPr>
                <w:b/>
                <w:bCs/>
                <w:lang w:eastAsia="en-AU"/>
              </w:rPr>
              <w:t>Name</w:t>
            </w:r>
          </w:p>
        </w:tc>
        <w:tc>
          <w:tcPr>
            <w:tcW w:w="3815" w:type="pct"/>
            <w:shd w:val="clear" w:color="auto" w:fill="BFBFBF"/>
            <w:noWrap/>
            <w:hideMark/>
          </w:tcPr>
          <w:p w14:paraId="320CFDA4" w14:textId="77777777" w:rsidR="00294045" w:rsidRPr="00FF055E" w:rsidRDefault="00294045" w:rsidP="003E0376">
            <w:pPr>
              <w:pStyle w:val="TableText"/>
              <w:rPr>
                <w:b/>
                <w:bCs/>
                <w:lang w:eastAsia="en-AU"/>
              </w:rPr>
            </w:pPr>
            <w:r>
              <w:rPr>
                <w:b/>
                <w:bCs/>
                <w:lang w:eastAsia="en-AU"/>
              </w:rPr>
              <w:t>Description</w:t>
            </w:r>
          </w:p>
        </w:tc>
      </w:tr>
      <w:tr w:rsidR="00294045" w:rsidRPr="00FF055E" w14:paraId="22D48E2E" w14:textId="77777777" w:rsidTr="00E040CA">
        <w:trPr>
          <w:trHeight w:val="300"/>
        </w:trPr>
        <w:tc>
          <w:tcPr>
            <w:tcW w:w="1185" w:type="pct"/>
            <w:noWrap/>
            <w:hideMark/>
          </w:tcPr>
          <w:p w14:paraId="29CB5078" w14:textId="77777777" w:rsidR="00294045" w:rsidRPr="00FF055E" w:rsidRDefault="00294045" w:rsidP="003E0376">
            <w:pPr>
              <w:pStyle w:val="TableText"/>
              <w:rPr>
                <w:color w:val="000000"/>
                <w:lang w:eastAsia="en-AU"/>
              </w:rPr>
            </w:pPr>
            <w:r w:rsidRPr="00FF055E">
              <w:rPr>
                <w:color w:val="000000"/>
                <w:lang w:eastAsia="en-AU"/>
              </w:rPr>
              <w:t>ORG_ID</w:t>
            </w:r>
          </w:p>
        </w:tc>
        <w:tc>
          <w:tcPr>
            <w:tcW w:w="3815" w:type="pct"/>
            <w:noWrap/>
            <w:hideMark/>
          </w:tcPr>
          <w:p w14:paraId="77DAE01C" w14:textId="77777777" w:rsidR="00294045" w:rsidRPr="00FF055E" w:rsidRDefault="00294045" w:rsidP="003E0376">
            <w:pPr>
              <w:pStyle w:val="TableText"/>
              <w:rPr>
                <w:color w:val="000000"/>
                <w:lang w:eastAsia="en-AU"/>
              </w:rPr>
            </w:pPr>
            <w:proofErr w:type="spellStart"/>
            <w:r>
              <w:rPr>
                <w:color w:val="000000"/>
                <w:lang w:eastAsia="en-AU"/>
              </w:rPr>
              <w:t>Organisation</w:t>
            </w:r>
            <w:proofErr w:type="spellEnd"/>
            <w:r>
              <w:rPr>
                <w:color w:val="000000"/>
                <w:lang w:eastAsia="en-AU"/>
              </w:rPr>
              <w:t xml:space="preserve"> ID</w:t>
            </w:r>
          </w:p>
        </w:tc>
      </w:tr>
      <w:tr w:rsidR="00294045" w:rsidRPr="00FF055E" w14:paraId="7163F602" w14:textId="77777777" w:rsidTr="00E040CA">
        <w:trPr>
          <w:trHeight w:val="300"/>
        </w:trPr>
        <w:tc>
          <w:tcPr>
            <w:tcW w:w="1185" w:type="pct"/>
            <w:noWrap/>
            <w:hideMark/>
          </w:tcPr>
          <w:p w14:paraId="4F5F45DD" w14:textId="77777777" w:rsidR="00294045" w:rsidRPr="00FF055E" w:rsidRDefault="00294045" w:rsidP="003E0376">
            <w:pPr>
              <w:pStyle w:val="TableText"/>
              <w:rPr>
                <w:color w:val="000000"/>
                <w:lang w:eastAsia="en-AU"/>
              </w:rPr>
            </w:pPr>
            <w:r w:rsidRPr="00FF055E">
              <w:rPr>
                <w:color w:val="000000"/>
                <w:lang w:eastAsia="en-AU"/>
              </w:rPr>
              <w:t>CCB_ID</w:t>
            </w:r>
          </w:p>
        </w:tc>
        <w:tc>
          <w:tcPr>
            <w:tcW w:w="3815" w:type="pct"/>
            <w:noWrap/>
            <w:hideMark/>
          </w:tcPr>
          <w:p w14:paraId="1508103F" w14:textId="77777777" w:rsidR="00294045" w:rsidRPr="00FF055E" w:rsidRDefault="00294045" w:rsidP="003E0376">
            <w:pPr>
              <w:pStyle w:val="TableText"/>
              <w:rPr>
                <w:color w:val="000000"/>
                <w:lang w:eastAsia="en-AU"/>
              </w:rPr>
            </w:pPr>
            <w:r>
              <w:rPr>
                <w:color w:val="000000"/>
                <w:lang w:eastAsia="en-AU"/>
              </w:rPr>
              <w:t>Child Care Benefit ID</w:t>
            </w:r>
          </w:p>
        </w:tc>
      </w:tr>
      <w:tr w:rsidR="00294045" w:rsidRPr="00FF055E" w14:paraId="313F8DE1" w14:textId="77777777" w:rsidTr="00E040CA">
        <w:trPr>
          <w:trHeight w:val="300"/>
        </w:trPr>
        <w:tc>
          <w:tcPr>
            <w:tcW w:w="1185" w:type="pct"/>
            <w:noWrap/>
            <w:hideMark/>
          </w:tcPr>
          <w:p w14:paraId="22E1A29D" w14:textId="77777777" w:rsidR="00294045" w:rsidRPr="00FF055E" w:rsidRDefault="00294045" w:rsidP="003E0376">
            <w:pPr>
              <w:pStyle w:val="TableText"/>
              <w:rPr>
                <w:color w:val="000000"/>
                <w:lang w:eastAsia="en-AU"/>
              </w:rPr>
            </w:pPr>
            <w:r w:rsidRPr="00FF055E">
              <w:rPr>
                <w:color w:val="000000"/>
                <w:lang w:eastAsia="en-AU"/>
              </w:rPr>
              <w:t>FY</w:t>
            </w:r>
          </w:p>
        </w:tc>
        <w:tc>
          <w:tcPr>
            <w:tcW w:w="3815" w:type="pct"/>
            <w:noWrap/>
            <w:hideMark/>
          </w:tcPr>
          <w:p w14:paraId="45282C7D" w14:textId="77777777" w:rsidR="00294045" w:rsidRPr="00FF055E" w:rsidRDefault="00294045" w:rsidP="003E0376">
            <w:pPr>
              <w:pStyle w:val="TableText"/>
              <w:rPr>
                <w:color w:val="000000"/>
                <w:lang w:eastAsia="en-AU"/>
              </w:rPr>
            </w:pPr>
            <w:r>
              <w:rPr>
                <w:color w:val="000000"/>
                <w:lang w:eastAsia="en-AU"/>
              </w:rPr>
              <w:t>Financial Year</w:t>
            </w:r>
          </w:p>
        </w:tc>
      </w:tr>
      <w:tr w:rsidR="00294045" w:rsidRPr="00FF055E" w14:paraId="193AF8BA" w14:textId="77777777" w:rsidTr="00E040CA">
        <w:trPr>
          <w:trHeight w:val="300"/>
        </w:trPr>
        <w:tc>
          <w:tcPr>
            <w:tcW w:w="1185" w:type="pct"/>
            <w:noWrap/>
            <w:hideMark/>
          </w:tcPr>
          <w:p w14:paraId="6E32BBBD" w14:textId="77777777" w:rsidR="00294045" w:rsidRPr="00FF055E" w:rsidRDefault="00294045" w:rsidP="003E0376">
            <w:pPr>
              <w:pStyle w:val="TableText"/>
              <w:rPr>
                <w:color w:val="000000"/>
                <w:lang w:eastAsia="en-AU"/>
              </w:rPr>
            </w:pPr>
            <w:r w:rsidRPr="00FF055E">
              <w:rPr>
                <w:color w:val="000000"/>
                <w:lang w:eastAsia="en-AU"/>
              </w:rPr>
              <w:t>CARER_ID</w:t>
            </w:r>
          </w:p>
        </w:tc>
        <w:tc>
          <w:tcPr>
            <w:tcW w:w="3815" w:type="pct"/>
            <w:noWrap/>
            <w:hideMark/>
          </w:tcPr>
          <w:p w14:paraId="2B593B0C" w14:textId="77777777" w:rsidR="00294045" w:rsidRPr="00FF055E" w:rsidRDefault="00294045" w:rsidP="003E0376">
            <w:pPr>
              <w:pStyle w:val="TableText"/>
              <w:rPr>
                <w:color w:val="000000"/>
                <w:lang w:eastAsia="en-AU"/>
              </w:rPr>
            </w:pPr>
            <w:proofErr w:type="spellStart"/>
            <w:r>
              <w:rPr>
                <w:color w:val="000000"/>
                <w:lang w:eastAsia="en-AU"/>
              </w:rPr>
              <w:t>Carer</w:t>
            </w:r>
            <w:proofErr w:type="spellEnd"/>
            <w:r>
              <w:rPr>
                <w:color w:val="000000"/>
                <w:lang w:eastAsia="en-AU"/>
              </w:rPr>
              <w:t xml:space="preserve"> ID</w:t>
            </w:r>
          </w:p>
        </w:tc>
      </w:tr>
      <w:tr w:rsidR="00294045" w:rsidRPr="00FF055E" w14:paraId="74A6708B" w14:textId="77777777" w:rsidTr="00E040CA">
        <w:trPr>
          <w:trHeight w:val="300"/>
        </w:trPr>
        <w:tc>
          <w:tcPr>
            <w:tcW w:w="1185" w:type="pct"/>
            <w:noWrap/>
            <w:hideMark/>
          </w:tcPr>
          <w:p w14:paraId="0664C859" w14:textId="77777777" w:rsidR="00294045" w:rsidRPr="00FF055E" w:rsidRDefault="00294045" w:rsidP="003E0376">
            <w:pPr>
              <w:pStyle w:val="TableText"/>
              <w:rPr>
                <w:color w:val="000000"/>
                <w:lang w:eastAsia="en-AU"/>
              </w:rPr>
            </w:pPr>
            <w:r w:rsidRPr="00FF055E">
              <w:rPr>
                <w:color w:val="000000"/>
                <w:lang w:eastAsia="en-AU"/>
              </w:rPr>
              <w:t>NAME_TITLE</w:t>
            </w:r>
          </w:p>
        </w:tc>
        <w:tc>
          <w:tcPr>
            <w:tcW w:w="3815" w:type="pct"/>
            <w:noWrap/>
            <w:hideMark/>
          </w:tcPr>
          <w:p w14:paraId="6366AA77" w14:textId="77777777" w:rsidR="00294045" w:rsidRPr="00FF055E" w:rsidRDefault="00294045" w:rsidP="003E0376">
            <w:pPr>
              <w:pStyle w:val="TableText"/>
              <w:rPr>
                <w:color w:val="000000"/>
                <w:lang w:eastAsia="en-AU"/>
              </w:rPr>
            </w:pPr>
            <w:r>
              <w:rPr>
                <w:color w:val="000000"/>
                <w:lang w:eastAsia="en-AU"/>
              </w:rPr>
              <w:t xml:space="preserve">Customer Title (e.g. </w:t>
            </w:r>
            <w:proofErr w:type="spellStart"/>
            <w:r>
              <w:rPr>
                <w:color w:val="000000"/>
                <w:lang w:eastAsia="en-AU"/>
              </w:rPr>
              <w:t>Mr</w:t>
            </w:r>
            <w:proofErr w:type="spellEnd"/>
            <w:r>
              <w:rPr>
                <w:color w:val="000000"/>
                <w:lang w:eastAsia="en-AU"/>
              </w:rPr>
              <w:t xml:space="preserve">, </w:t>
            </w:r>
            <w:proofErr w:type="spellStart"/>
            <w:r>
              <w:rPr>
                <w:color w:val="000000"/>
                <w:lang w:eastAsia="en-AU"/>
              </w:rPr>
              <w:t>Mrs</w:t>
            </w:r>
            <w:proofErr w:type="spellEnd"/>
            <w:r>
              <w:rPr>
                <w:color w:val="000000"/>
                <w:lang w:eastAsia="en-AU"/>
              </w:rPr>
              <w:t xml:space="preserve">, </w:t>
            </w:r>
            <w:proofErr w:type="spellStart"/>
            <w:r>
              <w:rPr>
                <w:color w:val="000000"/>
                <w:lang w:eastAsia="en-AU"/>
              </w:rPr>
              <w:t>Dr</w:t>
            </w:r>
            <w:proofErr w:type="spellEnd"/>
            <w:r>
              <w:rPr>
                <w:color w:val="000000"/>
                <w:lang w:eastAsia="en-AU"/>
              </w:rPr>
              <w:t xml:space="preserve"> etc.)</w:t>
            </w:r>
          </w:p>
        </w:tc>
      </w:tr>
      <w:tr w:rsidR="00294045" w:rsidRPr="00FF055E" w14:paraId="18862F68" w14:textId="77777777" w:rsidTr="00E040CA">
        <w:trPr>
          <w:trHeight w:val="300"/>
        </w:trPr>
        <w:tc>
          <w:tcPr>
            <w:tcW w:w="1185" w:type="pct"/>
            <w:noWrap/>
            <w:hideMark/>
          </w:tcPr>
          <w:p w14:paraId="3038721E" w14:textId="77777777" w:rsidR="00294045" w:rsidRPr="00FF055E" w:rsidRDefault="00294045" w:rsidP="003E0376">
            <w:pPr>
              <w:pStyle w:val="TableText"/>
              <w:rPr>
                <w:color w:val="000000"/>
                <w:lang w:eastAsia="en-AU"/>
              </w:rPr>
            </w:pPr>
            <w:r w:rsidRPr="00FF055E">
              <w:rPr>
                <w:color w:val="000000"/>
                <w:lang w:eastAsia="en-AU"/>
              </w:rPr>
              <w:t>FIRST_NAME</w:t>
            </w:r>
          </w:p>
        </w:tc>
        <w:tc>
          <w:tcPr>
            <w:tcW w:w="3815" w:type="pct"/>
            <w:noWrap/>
            <w:hideMark/>
          </w:tcPr>
          <w:p w14:paraId="007EB8DA" w14:textId="77777777" w:rsidR="00294045" w:rsidRPr="00FF055E" w:rsidRDefault="00294045" w:rsidP="003E0376">
            <w:pPr>
              <w:pStyle w:val="TableText"/>
              <w:rPr>
                <w:color w:val="000000"/>
                <w:lang w:eastAsia="en-AU"/>
              </w:rPr>
            </w:pPr>
            <w:r>
              <w:rPr>
                <w:color w:val="000000"/>
                <w:lang w:eastAsia="en-AU"/>
              </w:rPr>
              <w:t>Customer First Name</w:t>
            </w:r>
          </w:p>
        </w:tc>
      </w:tr>
      <w:tr w:rsidR="00294045" w:rsidRPr="00FF055E" w14:paraId="0D15857B" w14:textId="77777777" w:rsidTr="00E040CA">
        <w:trPr>
          <w:trHeight w:val="300"/>
        </w:trPr>
        <w:tc>
          <w:tcPr>
            <w:tcW w:w="1185" w:type="pct"/>
            <w:noWrap/>
            <w:hideMark/>
          </w:tcPr>
          <w:p w14:paraId="6ED562B3" w14:textId="77777777" w:rsidR="00294045" w:rsidRPr="00FF055E" w:rsidRDefault="00294045" w:rsidP="003E0376">
            <w:pPr>
              <w:pStyle w:val="TableText"/>
              <w:rPr>
                <w:color w:val="000000"/>
                <w:lang w:eastAsia="en-AU"/>
              </w:rPr>
            </w:pPr>
            <w:r w:rsidRPr="00FF055E">
              <w:rPr>
                <w:color w:val="000000"/>
                <w:lang w:eastAsia="en-AU"/>
              </w:rPr>
              <w:t>LAST_NAME</w:t>
            </w:r>
          </w:p>
        </w:tc>
        <w:tc>
          <w:tcPr>
            <w:tcW w:w="3815" w:type="pct"/>
            <w:noWrap/>
            <w:hideMark/>
          </w:tcPr>
          <w:p w14:paraId="0B386208" w14:textId="77777777" w:rsidR="00294045" w:rsidRPr="00FF055E" w:rsidRDefault="00294045" w:rsidP="003E0376">
            <w:pPr>
              <w:pStyle w:val="TableText"/>
              <w:rPr>
                <w:color w:val="000000"/>
                <w:lang w:eastAsia="en-AU"/>
              </w:rPr>
            </w:pPr>
            <w:r>
              <w:rPr>
                <w:color w:val="000000"/>
                <w:lang w:eastAsia="en-AU"/>
              </w:rPr>
              <w:t>Customer Surname</w:t>
            </w:r>
          </w:p>
        </w:tc>
      </w:tr>
      <w:tr w:rsidR="00294045" w:rsidRPr="00FF055E" w14:paraId="2CF09B4E" w14:textId="77777777" w:rsidTr="00E040CA">
        <w:trPr>
          <w:trHeight w:val="300"/>
        </w:trPr>
        <w:tc>
          <w:tcPr>
            <w:tcW w:w="1185" w:type="pct"/>
            <w:noWrap/>
            <w:hideMark/>
          </w:tcPr>
          <w:p w14:paraId="0DAE787C" w14:textId="77777777" w:rsidR="00294045" w:rsidRPr="00FF055E" w:rsidRDefault="00294045" w:rsidP="003E0376">
            <w:pPr>
              <w:pStyle w:val="TableText"/>
              <w:rPr>
                <w:color w:val="000000"/>
                <w:lang w:eastAsia="en-AU"/>
              </w:rPr>
            </w:pPr>
            <w:r w:rsidRPr="00FF055E">
              <w:rPr>
                <w:color w:val="000000"/>
                <w:lang w:eastAsia="en-AU"/>
              </w:rPr>
              <w:t>STREET</w:t>
            </w:r>
          </w:p>
        </w:tc>
        <w:tc>
          <w:tcPr>
            <w:tcW w:w="3815" w:type="pct"/>
            <w:noWrap/>
            <w:hideMark/>
          </w:tcPr>
          <w:p w14:paraId="7950D462" w14:textId="77777777" w:rsidR="00294045" w:rsidRPr="00FF055E" w:rsidRDefault="00294045" w:rsidP="003E0376">
            <w:pPr>
              <w:pStyle w:val="TableText"/>
              <w:rPr>
                <w:color w:val="000000"/>
                <w:lang w:eastAsia="en-AU"/>
              </w:rPr>
            </w:pPr>
            <w:r>
              <w:rPr>
                <w:color w:val="000000"/>
                <w:lang w:eastAsia="en-AU"/>
              </w:rPr>
              <w:t>Customer Address (Street and Number)</w:t>
            </w:r>
          </w:p>
        </w:tc>
      </w:tr>
      <w:tr w:rsidR="00294045" w:rsidRPr="00FF055E" w14:paraId="67A93C51" w14:textId="77777777" w:rsidTr="00E040CA">
        <w:trPr>
          <w:trHeight w:val="300"/>
        </w:trPr>
        <w:tc>
          <w:tcPr>
            <w:tcW w:w="1185" w:type="pct"/>
            <w:noWrap/>
            <w:hideMark/>
          </w:tcPr>
          <w:p w14:paraId="2582C1CD" w14:textId="77777777" w:rsidR="00294045" w:rsidRPr="00FF055E" w:rsidRDefault="00294045" w:rsidP="003E0376">
            <w:pPr>
              <w:pStyle w:val="TableText"/>
              <w:rPr>
                <w:color w:val="000000"/>
                <w:lang w:eastAsia="en-AU"/>
              </w:rPr>
            </w:pPr>
            <w:r w:rsidRPr="00FF055E">
              <w:rPr>
                <w:color w:val="000000"/>
                <w:lang w:eastAsia="en-AU"/>
              </w:rPr>
              <w:t>SUBURB</w:t>
            </w:r>
          </w:p>
        </w:tc>
        <w:tc>
          <w:tcPr>
            <w:tcW w:w="3815" w:type="pct"/>
            <w:noWrap/>
            <w:hideMark/>
          </w:tcPr>
          <w:p w14:paraId="24518D5F" w14:textId="77777777" w:rsidR="00294045" w:rsidRPr="00FF055E" w:rsidRDefault="00294045" w:rsidP="003E0376">
            <w:pPr>
              <w:pStyle w:val="TableText"/>
              <w:rPr>
                <w:color w:val="000000"/>
                <w:lang w:eastAsia="en-AU"/>
              </w:rPr>
            </w:pPr>
            <w:r>
              <w:rPr>
                <w:color w:val="000000"/>
                <w:lang w:eastAsia="en-AU"/>
              </w:rPr>
              <w:t>Customer Address Suburb</w:t>
            </w:r>
          </w:p>
        </w:tc>
      </w:tr>
      <w:tr w:rsidR="00294045" w:rsidRPr="00FF055E" w14:paraId="7BF084DA" w14:textId="77777777" w:rsidTr="00E040CA">
        <w:trPr>
          <w:trHeight w:val="300"/>
        </w:trPr>
        <w:tc>
          <w:tcPr>
            <w:tcW w:w="1185" w:type="pct"/>
            <w:noWrap/>
            <w:hideMark/>
          </w:tcPr>
          <w:p w14:paraId="627BE237" w14:textId="77777777" w:rsidR="00294045" w:rsidRPr="00FF055E" w:rsidRDefault="00294045" w:rsidP="003E0376">
            <w:pPr>
              <w:pStyle w:val="TableText"/>
              <w:rPr>
                <w:color w:val="000000"/>
                <w:lang w:eastAsia="en-AU"/>
              </w:rPr>
            </w:pPr>
            <w:r w:rsidRPr="00FF055E">
              <w:rPr>
                <w:color w:val="000000"/>
                <w:lang w:eastAsia="en-AU"/>
              </w:rPr>
              <w:t>STATE</w:t>
            </w:r>
          </w:p>
        </w:tc>
        <w:tc>
          <w:tcPr>
            <w:tcW w:w="3815" w:type="pct"/>
            <w:noWrap/>
            <w:hideMark/>
          </w:tcPr>
          <w:p w14:paraId="45A23C4F" w14:textId="77777777" w:rsidR="00294045" w:rsidRPr="00FF055E" w:rsidRDefault="00294045" w:rsidP="003E0376">
            <w:pPr>
              <w:pStyle w:val="TableText"/>
              <w:rPr>
                <w:color w:val="000000"/>
                <w:lang w:eastAsia="en-AU"/>
              </w:rPr>
            </w:pPr>
            <w:r>
              <w:rPr>
                <w:color w:val="000000"/>
                <w:lang w:eastAsia="en-AU"/>
              </w:rPr>
              <w:t>Customer Address State</w:t>
            </w:r>
          </w:p>
        </w:tc>
      </w:tr>
      <w:tr w:rsidR="00294045" w:rsidRPr="00FF055E" w14:paraId="2F0320AD" w14:textId="77777777" w:rsidTr="00E040CA">
        <w:trPr>
          <w:trHeight w:val="300"/>
        </w:trPr>
        <w:tc>
          <w:tcPr>
            <w:tcW w:w="1185" w:type="pct"/>
            <w:noWrap/>
            <w:hideMark/>
          </w:tcPr>
          <w:p w14:paraId="55259D73" w14:textId="77777777" w:rsidR="00294045" w:rsidRPr="00FF055E" w:rsidRDefault="00294045" w:rsidP="003E0376">
            <w:pPr>
              <w:pStyle w:val="TableText"/>
              <w:rPr>
                <w:color w:val="000000"/>
                <w:lang w:eastAsia="en-AU"/>
              </w:rPr>
            </w:pPr>
            <w:r w:rsidRPr="00FF055E">
              <w:rPr>
                <w:color w:val="000000"/>
                <w:lang w:eastAsia="en-AU"/>
              </w:rPr>
              <w:t>POST_CODE</w:t>
            </w:r>
          </w:p>
        </w:tc>
        <w:tc>
          <w:tcPr>
            <w:tcW w:w="3815" w:type="pct"/>
            <w:noWrap/>
            <w:hideMark/>
          </w:tcPr>
          <w:p w14:paraId="1F16212B" w14:textId="77777777" w:rsidR="00294045" w:rsidRPr="00FF055E" w:rsidRDefault="00294045" w:rsidP="003E0376">
            <w:pPr>
              <w:pStyle w:val="TableText"/>
              <w:rPr>
                <w:color w:val="000000"/>
                <w:lang w:eastAsia="en-AU"/>
              </w:rPr>
            </w:pPr>
            <w:r>
              <w:rPr>
                <w:color w:val="000000"/>
                <w:lang w:eastAsia="en-AU"/>
              </w:rPr>
              <w:t>Customer Address Postcode</w:t>
            </w:r>
          </w:p>
        </w:tc>
      </w:tr>
      <w:tr w:rsidR="00294045" w:rsidRPr="00FF055E" w14:paraId="3BD17A3D" w14:textId="77777777" w:rsidTr="00E040CA">
        <w:trPr>
          <w:trHeight w:val="300"/>
        </w:trPr>
        <w:tc>
          <w:tcPr>
            <w:tcW w:w="1185" w:type="pct"/>
            <w:noWrap/>
            <w:hideMark/>
          </w:tcPr>
          <w:p w14:paraId="26094D37" w14:textId="77777777" w:rsidR="00294045" w:rsidRPr="00FF055E" w:rsidRDefault="00294045" w:rsidP="003E0376">
            <w:pPr>
              <w:pStyle w:val="TableText"/>
              <w:rPr>
                <w:color w:val="000000"/>
                <w:lang w:eastAsia="en-AU"/>
              </w:rPr>
            </w:pPr>
            <w:r w:rsidRPr="00FF055E">
              <w:rPr>
                <w:color w:val="000000"/>
                <w:lang w:eastAsia="en-AU"/>
              </w:rPr>
              <w:t>DOB</w:t>
            </w:r>
          </w:p>
        </w:tc>
        <w:tc>
          <w:tcPr>
            <w:tcW w:w="3815" w:type="pct"/>
            <w:noWrap/>
            <w:hideMark/>
          </w:tcPr>
          <w:p w14:paraId="4DE3EB94" w14:textId="77777777" w:rsidR="00294045" w:rsidRPr="00FF055E" w:rsidRDefault="00294045" w:rsidP="003E0376">
            <w:pPr>
              <w:pStyle w:val="TableText"/>
              <w:rPr>
                <w:color w:val="000000"/>
                <w:lang w:eastAsia="en-AU"/>
              </w:rPr>
            </w:pPr>
            <w:r>
              <w:rPr>
                <w:color w:val="000000"/>
                <w:lang w:eastAsia="en-AU"/>
              </w:rPr>
              <w:t>Customer Date of Birth (YYYYMMDD)</w:t>
            </w:r>
          </w:p>
        </w:tc>
      </w:tr>
      <w:tr w:rsidR="00294045" w:rsidRPr="00FF055E" w14:paraId="4F4869D4" w14:textId="77777777" w:rsidTr="00E040CA">
        <w:trPr>
          <w:trHeight w:val="300"/>
        </w:trPr>
        <w:tc>
          <w:tcPr>
            <w:tcW w:w="1185" w:type="pct"/>
            <w:noWrap/>
            <w:hideMark/>
          </w:tcPr>
          <w:p w14:paraId="6E4B3818" w14:textId="77777777" w:rsidR="00294045" w:rsidRPr="00FF055E" w:rsidRDefault="00294045" w:rsidP="003E0376">
            <w:pPr>
              <w:pStyle w:val="TableText"/>
              <w:rPr>
                <w:color w:val="000000"/>
                <w:lang w:eastAsia="en-AU"/>
              </w:rPr>
            </w:pPr>
            <w:r w:rsidRPr="00FF055E">
              <w:rPr>
                <w:color w:val="000000"/>
                <w:lang w:eastAsia="en-AU"/>
              </w:rPr>
              <w:t>START_DATE</w:t>
            </w:r>
          </w:p>
        </w:tc>
        <w:tc>
          <w:tcPr>
            <w:tcW w:w="3815" w:type="pct"/>
            <w:noWrap/>
            <w:hideMark/>
          </w:tcPr>
          <w:p w14:paraId="56B3EAED" w14:textId="77777777" w:rsidR="00294045" w:rsidRPr="00FF055E" w:rsidRDefault="00294045" w:rsidP="003E0376">
            <w:pPr>
              <w:pStyle w:val="TableText"/>
              <w:rPr>
                <w:color w:val="000000"/>
                <w:lang w:eastAsia="en-AU"/>
              </w:rPr>
            </w:pPr>
            <w:r>
              <w:rPr>
                <w:color w:val="000000"/>
                <w:lang w:eastAsia="en-AU"/>
              </w:rPr>
              <w:t xml:space="preserve">Date commenced working in the </w:t>
            </w:r>
            <w:proofErr w:type="spellStart"/>
            <w:r>
              <w:rPr>
                <w:color w:val="000000"/>
                <w:lang w:eastAsia="en-AU"/>
              </w:rPr>
              <w:t>organisation</w:t>
            </w:r>
            <w:proofErr w:type="spellEnd"/>
          </w:p>
        </w:tc>
      </w:tr>
      <w:tr w:rsidR="00294045" w:rsidRPr="00FF055E" w14:paraId="73B3F60D" w14:textId="77777777" w:rsidTr="00E040CA">
        <w:trPr>
          <w:trHeight w:val="300"/>
        </w:trPr>
        <w:tc>
          <w:tcPr>
            <w:tcW w:w="1185" w:type="pct"/>
            <w:noWrap/>
            <w:hideMark/>
          </w:tcPr>
          <w:p w14:paraId="2810BACA" w14:textId="77777777" w:rsidR="00294045" w:rsidRPr="00FF055E" w:rsidRDefault="00294045" w:rsidP="003E0376">
            <w:pPr>
              <w:pStyle w:val="TableText"/>
              <w:rPr>
                <w:color w:val="000000"/>
                <w:lang w:eastAsia="en-AU"/>
              </w:rPr>
            </w:pPr>
            <w:r w:rsidRPr="00FF055E">
              <w:rPr>
                <w:color w:val="000000"/>
                <w:lang w:eastAsia="en-AU"/>
              </w:rPr>
              <w:t>END_DATE</w:t>
            </w:r>
          </w:p>
        </w:tc>
        <w:tc>
          <w:tcPr>
            <w:tcW w:w="3815" w:type="pct"/>
            <w:noWrap/>
            <w:hideMark/>
          </w:tcPr>
          <w:p w14:paraId="24DAA9E1" w14:textId="77777777" w:rsidR="00294045" w:rsidRPr="00FF055E" w:rsidRDefault="00294045" w:rsidP="003E0376">
            <w:pPr>
              <w:pStyle w:val="TableText"/>
              <w:rPr>
                <w:color w:val="000000"/>
                <w:lang w:eastAsia="en-AU"/>
              </w:rPr>
            </w:pPr>
            <w:r>
              <w:rPr>
                <w:color w:val="000000"/>
                <w:lang w:eastAsia="en-AU"/>
              </w:rPr>
              <w:t xml:space="preserve">Date ceased working in </w:t>
            </w:r>
            <w:proofErr w:type="spellStart"/>
            <w:r>
              <w:rPr>
                <w:color w:val="000000"/>
                <w:lang w:eastAsia="en-AU"/>
              </w:rPr>
              <w:t>organisation</w:t>
            </w:r>
            <w:proofErr w:type="spellEnd"/>
            <w:r>
              <w:rPr>
                <w:color w:val="000000"/>
                <w:lang w:eastAsia="en-AU"/>
              </w:rPr>
              <w:t xml:space="preserve"> (null if still currently working)</w:t>
            </w:r>
          </w:p>
        </w:tc>
      </w:tr>
      <w:tr w:rsidR="00294045" w:rsidRPr="00FF055E" w14:paraId="463D5AF1" w14:textId="77777777" w:rsidTr="00E040CA">
        <w:trPr>
          <w:trHeight w:val="300"/>
        </w:trPr>
        <w:tc>
          <w:tcPr>
            <w:tcW w:w="1185" w:type="pct"/>
            <w:noWrap/>
            <w:hideMark/>
          </w:tcPr>
          <w:p w14:paraId="59F33E57" w14:textId="77777777" w:rsidR="00294045" w:rsidRPr="00FF055E" w:rsidRDefault="00294045" w:rsidP="003E0376">
            <w:pPr>
              <w:pStyle w:val="TableText"/>
              <w:rPr>
                <w:color w:val="000000"/>
                <w:lang w:eastAsia="en-AU"/>
              </w:rPr>
            </w:pPr>
            <w:r w:rsidRPr="00FF055E">
              <w:rPr>
                <w:color w:val="000000"/>
                <w:lang w:eastAsia="en-AU"/>
              </w:rPr>
              <w:t>EFFECTIVE_DATE</w:t>
            </w:r>
          </w:p>
        </w:tc>
        <w:tc>
          <w:tcPr>
            <w:tcW w:w="3815" w:type="pct"/>
            <w:noWrap/>
            <w:hideMark/>
          </w:tcPr>
          <w:p w14:paraId="63AB85EA" w14:textId="77777777" w:rsidR="00294045" w:rsidRPr="00FF055E" w:rsidRDefault="00294045" w:rsidP="003E0376">
            <w:pPr>
              <w:pStyle w:val="TableText"/>
              <w:rPr>
                <w:color w:val="000000"/>
                <w:lang w:eastAsia="en-AU"/>
              </w:rPr>
            </w:pPr>
            <w:r>
              <w:rPr>
                <w:color w:val="000000"/>
                <w:lang w:eastAsia="en-AU"/>
              </w:rPr>
              <w:t>Date of notification from service</w:t>
            </w:r>
          </w:p>
        </w:tc>
      </w:tr>
      <w:tr w:rsidR="00294045" w:rsidRPr="00FF055E" w14:paraId="64B1F2FC" w14:textId="77777777" w:rsidTr="00E040CA">
        <w:trPr>
          <w:trHeight w:val="300"/>
        </w:trPr>
        <w:tc>
          <w:tcPr>
            <w:tcW w:w="1185" w:type="pct"/>
            <w:noWrap/>
            <w:hideMark/>
          </w:tcPr>
          <w:p w14:paraId="3AD6AFD6" w14:textId="77777777" w:rsidR="00294045" w:rsidRPr="00FF055E" w:rsidRDefault="00294045" w:rsidP="003E0376">
            <w:pPr>
              <w:pStyle w:val="TableText"/>
              <w:rPr>
                <w:color w:val="000000"/>
                <w:lang w:eastAsia="en-AU"/>
              </w:rPr>
            </w:pPr>
            <w:r w:rsidRPr="00FF055E">
              <w:rPr>
                <w:color w:val="000000"/>
                <w:lang w:eastAsia="en-AU"/>
              </w:rPr>
              <w:t>FEES_CHARGED</w:t>
            </w:r>
          </w:p>
        </w:tc>
        <w:tc>
          <w:tcPr>
            <w:tcW w:w="3815" w:type="pct"/>
            <w:noWrap/>
            <w:hideMark/>
          </w:tcPr>
          <w:p w14:paraId="592467E0" w14:textId="77777777" w:rsidR="00294045" w:rsidRPr="00FF055E" w:rsidRDefault="00294045" w:rsidP="003E0376">
            <w:pPr>
              <w:pStyle w:val="TableText"/>
              <w:rPr>
                <w:color w:val="000000"/>
                <w:lang w:eastAsia="en-AU"/>
              </w:rPr>
            </w:pPr>
            <w:r>
              <w:rPr>
                <w:color w:val="000000"/>
                <w:lang w:eastAsia="en-AU"/>
              </w:rPr>
              <w:t>Total Child Care Fees charged by Customer</w:t>
            </w:r>
          </w:p>
        </w:tc>
      </w:tr>
      <w:tr w:rsidR="00294045" w:rsidRPr="00FF055E" w14:paraId="52CEB089" w14:textId="77777777" w:rsidTr="00E040CA">
        <w:trPr>
          <w:trHeight w:val="300"/>
        </w:trPr>
        <w:tc>
          <w:tcPr>
            <w:tcW w:w="1185" w:type="pct"/>
            <w:noWrap/>
            <w:hideMark/>
          </w:tcPr>
          <w:p w14:paraId="19C39BFE" w14:textId="77777777" w:rsidR="00294045" w:rsidRPr="00FF055E" w:rsidRDefault="00294045" w:rsidP="003E0376">
            <w:pPr>
              <w:pStyle w:val="TableText"/>
              <w:rPr>
                <w:color w:val="000000"/>
                <w:lang w:eastAsia="en-AU"/>
              </w:rPr>
            </w:pPr>
            <w:r w:rsidRPr="00FF055E">
              <w:rPr>
                <w:color w:val="000000"/>
                <w:lang w:eastAsia="en-AU"/>
              </w:rPr>
              <w:t>CCB_PAID</w:t>
            </w:r>
          </w:p>
        </w:tc>
        <w:tc>
          <w:tcPr>
            <w:tcW w:w="3815" w:type="pct"/>
            <w:noWrap/>
            <w:hideMark/>
          </w:tcPr>
          <w:p w14:paraId="00442F14" w14:textId="77777777" w:rsidR="00294045" w:rsidRPr="00FF055E" w:rsidRDefault="00294045" w:rsidP="003E0376">
            <w:pPr>
              <w:pStyle w:val="TableText"/>
              <w:rPr>
                <w:color w:val="000000"/>
                <w:lang w:eastAsia="en-AU"/>
              </w:rPr>
            </w:pPr>
            <w:r>
              <w:rPr>
                <w:color w:val="000000"/>
                <w:lang w:eastAsia="en-AU"/>
              </w:rPr>
              <w:t xml:space="preserve">Child Care Benefit paid to Customer for children they look after in the service </w:t>
            </w:r>
          </w:p>
        </w:tc>
      </w:tr>
      <w:tr w:rsidR="00294045" w:rsidRPr="00FF055E" w14:paraId="3F18C619" w14:textId="77777777" w:rsidTr="00E040CA">
        <w:trPr>
          <w:trHeight w:val="300"/>
        </w:trPr>
        <w:tc>
          <w:tcPr>
            <w:tcW w:w="1185" w:type="pct"/>
            <w:noWrap/>
            <w:hideMark/>
          </w:tcPr>
          <w:p w14:paraId="5E57604B" w14:textId="77777777" w:rsidR="00294045" w:rsidRPr="00FF055E" w:rsidRDefault="00294045" w:rsidP="003E0376">
            <w:pPr>
              <w:pStyle w:val="TableText"/>
              <w:rPr>
                <w:color w:val="000000"/>
                <w:lang w:eastAsia="en-AU"/>
              </w:rPr>
            </w:pPr>
            <w:r w:rsidRPr="00FF055E">
              <w:rPr>
                <w:color w:val="000000"/>
                <w:lang w:eastAsia="en-AU"/>
              </w:rPr>
              <w:t>JET_PAID</w:t>
            </w:r>
          </w:p>
        </w:tc>
        <w:tc>
          <w:tcPr>
            <w:tcW w:w="3815" w:type="pct"/>
            <w:noWrap/>
            <w:hideMark/>
          </w:tcPr>
          <w:p w14:paraId="59161462" w14:textId="77777777" w:rsidR="00294045" w:rsidRPr="00FF055E" w:rsidRDefault="00294045" w:rsidP="003E0376">
            <w:pPr>
              <w:pStyle w:val="TableText"/>
              <w:rPr>
                <w:color w:val="000000"/>
                <w:lang w:eastAsia="en-AU"/>
              </w:rPr>
            </w:pPr>
            <w:r>
              <w:rPr>
                <w:color w:val="000000"/>
                <w:lang w:eastAsia="en-AU"/>
              </w:rPr>
              <w:t>JET paid to Customer for children they look after in the service</w:t>
            </w:r>
          </w:p>
        </w:tc>
      </w:tr>
      <w:tr w:rsidR="00294045" w:rsidRPr="00FF055E" w14:paraId="4F15D2EF" w14:textId="77777777" w:rsidTr="00E040CA">
        <w:trPr>
          <w:trHeight w:val="300"/>
        </w:trPr>
        <w:tc>
          <w:tcPr>
            <w:tcW w:w="1185" w:type="pct"/>
            <w:noWrap/>
            <w:hideMark/>
          </w:tcPr>
          <w:p w14:paraId="34748666" w14:textId="77777777" w:rsidR="00294045" w:rsidRPr="00FF055E" w:rsidRDefault="00294045" w:rsidP="003E0376">
            <w:pPr>
              <w:pStyle w:val="TableText"/>
              <w:rPr>
                <w:color w:val="000000"/>
                <w:lang w:eastAsia="en-AU"/>
              </w:rPr>
            </w:pPr>
            <w:r w:rsidRPr="00FF055E">
              <w:rPr>
                <w:color w:val="000000"/>
                <w:lang w:eastAsia="en-AU"/>
              </w:rPr>
              <w:t>SERVICE</w:t>
            </w:r>
          </w:p>
        </w:tc>
        <w:tc>
          <w:tcPr>
            <w:tcW w:w="3815" w:type="pct"/>
            <w:noWrap/>
            <w:hideMark/>
          </w:tcPr>
          <w:p w14:paraId="7554BE4F" w14:textId="77777777" w:rsidR="00294045" w:rsidRPr="00FF055E" w:rsidRDefault="00294045" w:rsidP="003E0376">
            <w:pPr>
              <w:pStyle w:val="TableText"/>
              <w:rPr>
                <w:color w:val="000000"/>
                <w:lang w:eastAsia="en-AU"/>
              </w:rPr>
            </w:pPr>
            <w:r>
              <w:rPr>
                <w:color w:val="000000"/>
                <w:lang w:eastAsia="en-AU"/>
              </w:rPr>
              <w:t>Business Name of the Child Care service</w:t>
            </w:r>
          </w:p>
        </w:tc>
      </w:tr>
      <w:tr w:rsidR="00294045" w:rsidRPr="00FF055E" w14:paraId="027B2CEE" w14:textId="77777777" w:rsidTr="00E040CA">
        <w:trPr>
          <w:trHeight w:val="300"/>
        </w:trPr>
        <w:tc>
          <w:tcPr>
            <w:tcW w:w="1185" w:type="pct"/>
            <w:noWrap/>
            <w:hideMark/>
          </w:tcPr>
          <w:p w14:paraId="134A0CF1" w14:textId="77777777" w:rsidR="00294045" w:rsidRPr="00FF055E" w:rsidRDefault="00294045" w:rsidP="003E0376">
            <w:pPr>
              <w:pStyle w:val="TableText"/>
              <w:rPr>
                <w:color w:val="000000"/>
                <w:lang w:eastAsia="en-AU"/>
              </w:rPr>
            </w:pPr>
            <w:r w:rsidRPr="00FF055E">
              <w:rPr>
                <w:color w:val="000000"/>
                <w:lang w:eastAsia="en-AU"/>
              </w:rPr>
              <w:t>ABN</w:t>
            </w:r>
          </w:p>
        </w:tc>
        <w:tc>
          <w:tcPr>
            <w:tcW w:w="3815" w:type="pct"/>
            <w:noWrap/>
            <w:hideMark/>
          </w:tcPr>
          <w:p w14:paraId="1ADF4588" w14:textId="77777777" w:rsidR="00294045" w:rsidRPr="00FF055E" w:rsidRDefault="00294045" w:rsidP="003E0376">
            <w:pPr>
              <w:pStyle w:val="TableText"/>
              <w:rPr>
                <w:color w:val="000000"/>
                <w:lang w:eastAsia="en-AU"/>
              </w:rPr>
            </w:pPr>
            <w:r>
              <w:rPr>
                <w:color w:val="000000"/>
                <w:lang w:eastAsia="en-AU"/>
              </w:rPr>
              <w:t>ABN of the Child Care Service</w:t>
            </w:r>
          </w:p>
        </w:tc>
      </w:tr>
    </w:tbl>
    <w:p w14:paraId="4A77549E" w14:textId="77777777" w:rsidR="00294045" w:rsidRDefault="00294045" w:rsidP="00294045">
      <w:pPr>
        <w:rPr>
          <w:b/>
          <w:bCs/>
          <w:sz w:val="32"/>
          <w:szCs w:val="32"/>
        </w:rPr>
      </w:pPr>
    </w:p>
    <w:p w14:paraId="5EF6070B" w14:textId="77777777" w:rsidR="00294045" w:rsidRPr="00E4650A" w:rsidRDefault="00294045" w:rsidP="00E4650A">
      <w:pPr>
        <w:pStyle w:val="DHSHeading3"/>
        <w:rPr>
          <w:b/>
        </w:rPr>
      </w:pPr>
      <w:bookmarkStart w:id="93" w:name="_Toc484602701"/>
      <w:bookmarkStart w:id="94" w:name="_Toc484784166"/>
      <w:r w:rsidRPr="00E4650A">
        <w:rPr>
          <w:b/>
        </w:rPr>
        <w:t>Matching Techniques</w:t>
      </w:r>
      <w:bookmarkEnd w:id="93"/>
      <w:bookmarkEnd w:id="94"/>
    </w:p>
    <w:p w14:paraId="1F791314" w14:textId="77777777" w:rsidR="00294045" w:rsidRPr="00E4650A" w:rsidRDefault="00294045" w:rsidP="00E4650A">
      <w:pPr>
        <w:pStyle w:val="DHSHeadinglevel4"/>
        <w:rPr>
          <w:b/>
        </w:rPr>
      </w:pPr>
      <w:bookmarkStart w:id="95" w:name="_Toc484602702"/>
      <w:r w:rsidRPr="00E4650A">
        <w:rPr>
          <w:b/>
        </w:rPr>
        <w:t>Identify Matching</w:t>
      </w:r>
      <w:bookmarkEnd w:id="95"/>
      <w:r w:rsidRPr="00E4650A">
        <w:rPr>
          <w:b/>
        </w:rPr>
        <w:t xml:space="preserve"> </w:t>
      </w:r>
    </w:p>
    <w:p w14:paraId="02DDB731" w14:textId="77777777" w:rsidR="00294045" w:rsidRDefault="00294045" w:rsidP="005E7E67">
      <w:pPr>
        <w:pStyle w:val="DHSbodytext0"/>
      </w:pPr>
      <w:r>
        <w:t>The identity data matching of the two information sources is conducted by DHS. DHS target recipients where there is a discrepancy between payments received from DET and income declared to DHS.</w:t>
      </w:r>
    </w:p>
    <w:p w14:paraId="0EC98CE0" w14:textId="77777777" w:rsidR="00294045" w:rsidRPr="00E4650A" w:rsidRDefault="00294045" w:rsidP="00E4650A">
      <w:pPr>
        <w:pStyle w:val="DHSHeadinglevel4"/>
        <w:rPr>
          <w:b/>
        </w:rPr>
      </w:pPr>
      <w:bookmarkStart w:id="96" w:name="_Toc484602703"/>
      <w:r w:rsidRPr="00E4650A">
        <w:rPr>
          <w:b/>
        </w:rPr>
        <w:t>Income Matching</w:t>
      </w:r>
      <w:bookmarkEnd w:id="96"/>
      <w:r w:rsidRPr="00E4650A">
        <w:rPr>
          <w:b/>
        </w:rPr>
        <w:t xml:space="preserve"> </w:t>
      </w:r>
    </w:p>
    <w:p w14:paraId="652E1816" w14:textId="77777777" w:rsidR="00294045" w:rsidRPr="00804EA8" w:rsidRDefault="00294045" w:rsidP="005E7E67">
      <w:pPr>
        <w:pStyle w:val="DHSbodytext0"/>
      </w:pPr>
      <w:r w:rsidRPr="00804EA8">
        <w:t>Information is extracted from the DHS Enterprise Data Warehouse for both current and the target financial years including:</w:t>
      </w:r>
    </w:p>
    <w:p w14:paraId="345EE301" w14:textId="0C8B66FC" w:rsidR="00294045" w:rsidRPr="001061E8" w:rsidRDefault="008E2335" w:rsidP="00294045">
      <w:pPr>
        <w:pStyle w:val="DHSbullets"/>
        <w:numPr>
          <w:ilvl w:val="0"/>
          <w:numId w:val="5"/>
        </w:numPr>
      </w:pPr>
      <w:r>
        <w:t>d</w:t>
      </w:r>
      <w:r w:rsidR="00294045" w:rsidRPr="001061E8">
        <w:t xml:space="preserve">emographic data as required </w:t>
      </w:r>
    </w:p>
    <w:p w14:paraId="37375D21" w14:textId="5AFA9A13" w:rsidR="00294045" w:rsidRPr="001061E8" w:rsidRDefault="008E2335" w:rsidP="00294045">
      <w:pPr>
        <w:pStyle w:val="DHSbullets"/>
        <w:numPr>
          <w:ilvl w:val="0"/>
          <w:numId w:val="5"/>
        </w:numPr>
      </w:pPr>
      <w:r>
        <w:t>p</w:t>
      </w:r>
      <w:r w:rsidR="00294045" w:rsidRPr="001061E8">
        <w:t>ayment type and history</w:t>
      </w:r>
    </w:p>
    <w:p w14:paraId="61FC8491" w14:textId="5AF5C482" w:rsidR="00294045" w:rsidRPr="001061E8" w:rsidRDefault="008E2335" w:rsidP="00294045">
      <w:pPr>
        <w:pStyle w:val="DHSbullets"/>
        <w:numPr>
          <w:ilvl w:val="0"/>
          <w:numId w:val="5"/>
        </w:numPr>
      </w:pPr>
      <w:r>
        <w:t>d</w:t>
      </w:r>
      <w:r w:rsidR="00294045" w:rsidRPr="001061E8">
        <w:t>isclosed income</w:t>
      </w:r>
      <w:r>
        <w:t>, and</w:t>
      </w:r>
    </w:p>
    <w:p w14:paraId="2F7696C1" w14:textId="2180A7DD" w:rsidR="00294045" w:rsidRPr="001061E8" w:rsidRDefault="008E2335" w:rsidP="00294045">
      <w:pPr>
        <w:pStyle w:val="DHSbullets"/>
        <w:numPr>
          <w:ilvl w:val="0"/>
          <w:numId w:val="5"/>
        </w:numPr>
      </w:pPr>
      <w:proofErr w:type="gramStart"/>
      <w:r>
        <w:t>d</w:t>
      </w:r>
      <w:r w:rsidR="00294045" w:rsidRPr="001061E8">
        <w:t>isclosed</w:t>
      </w:r>
      <w:proofErr w:type="gramEnd"/>
      <w:r w:rsidR="00294045" w:rsidRPr="001061E8">
        <w:t xml:space="preserve"> assets</w:t>
      </w:r>
      <w:r w:rsidR="00CB2DF9">
        <w:t>.</w:t>
      </w:r>
    </w:p>
    <w:p w14:paraId="7382290D" w14:textId="77777777" w:rsidR="00294045" w:rsidRPr="00026FAA" w:rsidRDefault="00294045" w:rsidP="005E7E67">
      <w:pPr>
        <w:pStyle w:val="DHSbodytext0"/>
      </w:pPr>
      <w:r w:rsidRPr="00026FAA">
        <w:lastRenderedPageBreak/>
        <w:t xml:space="preserve">Business rules are applied to this data to check if there is a difference in the income reported to DHS compared to the income reported by </w:t>
      </w:r>
      <w:r>
        <w:t>DET</w:t>
      </w:r>
      <w:r w:rsidRPr="00026FAA">
        <w:t>.</w:t>
      </w:r>
    </w:p>
    <w:p w14:paraId="636DC7BD" w14:textId="77777777" w:rsidR="00294045" w:rsidRDefault="00294045" w:rsidP="005E7E67">
      <w:pPr>
        <w:pStyle w:val="DHSbodytext0"/>
      </w:pPr>
      <w:r w:rsidRPr="00026FAA">
        <w:t xml:space="preserve">Where a recipient is identified as having a difference, the selected case will then be loaded into DHS core systems for compliance action. </w:t>
      </w:r>
    </w:p>
    <w:p w14:paraId="05948CC8" w14:textId="77777777" w:rsidR="00294045" w:rsidRDefault="00294045" w:rsidP="005E7E67">
      <w:pPr>
        <w:pStyle w:val="DHSbodytext0"/>
      </w:pPr>
    </w:p>
    <w:p w14:paraId="2EE99672" w14:textId="77777777" w:rsidR="00294045" w:rsidRPr="00E4650A" w:rsidRDefault="00294045" w:rsidP="00E4650A">
      <w:pPr>
        <w:pStyle w:val="DHSHeading3"/>
        <w:rPr>
          <w:b/>
        </w:rPr>
      </w:pPr>
      <w:bookmarkStart w:id="97" w:name="_Toc484602704"/>
      <w:bookmarkStart w:id="98" w:name="_Toc484784167"/>
      <w:r w:rsidRPr="00E4650A">
        <w:rPr>
          <w:b/>
        </w:rPr>
        <w:t>Risks</w:t>
      </w:r>
      <w:bookmarkEnd w:id="97"/>
      <w:bookmarkEnd w:id="98"/>
    </w:p>
    <w:p w14:paraId="523D5952" w14:textId="77777777" w:rsidR="00294045" w:rsidRPr="00E4650A" w:rsidRDefault="00294045" w:rsidP="00E4650A">
      <w:pPr>
        <w:pStyle w:val="DHSHeadinglevel4"/>
        <w:rPr>
          <w:b/>
        </w:rPr>
      </w:pPr>
      <w:bookmarkStart w:id="99" w:name="_Toc484602705"/>
      <w:r w:rsidRPr="00E4650A">
        <w:rPr>
          <w:b/>
        </w:rPr>
        <w:t>Incorrect identity matches</w:t>
      </w:r>
      <w:bookmarkEnd w:id="99"/>
      <w:r w:rsidRPr="00E4650A">
        <w:rPr>
          <w:b/>
        </w:rPr>
        <w:t xml:space="preserve"> </w:t>
      </w:r>
    </w:p>
    <w:p w14:paraId="16988AB0" w14:textId="36442C14" w:rsidR="00294045" w:rsidRDefault="005E7E67" w:rsidP="005E7E67">
      <w:pPr>
        <w:pStyle w:val="DHSbodytext0"/>
      </w:pPr>
      <w:r>
        <w:t>DHS</w:t>
      </w:r>
      <w:r w:rsidR="003918DD">
        <w:t xml:space="preserve"> </w:t>
      </w:r>
      <w:r w:rsidR="00294045">
        <w:t xml:space="preserve">uses sophisticated identity matching techniques to ensure the correct customer </w:t>
      </w:r>
      <w:r w:rsidR="00093892">
        <w:t xml:space="preserve">is identified </w:t>
      </w:r>
      <w:r w:rsidR="00294045">
        <w:t>from data provide</w:t>
      </w:r>
      <w:r>
        <w:t>d</w:t>
      </w:r>
      <w:r w:rsidR="00294045">
        <w:t xml:space="preserve"> by DET. This technique uses multiple details to obtain an identity match. For example, where a </w:t>
      </w:r>
      <w:r>
        <w:t xml:space="preserve">Customer Reference Number (CRN), </w:t>
      </w:r>
      <w:r w:rsidR="00294045">
        <w:t xml:space="preserve">name, address and date of birth are available all items are used in the identity matching process. </w:t>
      </w:r>
    </w:p>
    <w:p w14:paraId="750D4AFD" w14:textId="77777777" w:rsidR="00294045" w:rsidRDefault="00294045" w:rsidP="005E7E67">
      <w:pPr>
        <w:pStyle w:val="DHSbodytext0"/>
      </w:pPr>
      <w:r>
        <w:t>Very high confidence matches will occur where all fields are matched to a customer in DET systems. Additional manual processes may be undertaken where high confidence identity matches do not occur.</w:t>
      </w:r>
    </w:p>
    <w:p w14:paraId="1A02CFF0" w14:textId="77777777" w:rsidR="00294045" w:rsidRDefault="00294045" w:rsidP="00294045">
      <w:pPr>
        <w:pStyle w:val="TableText"/>
      </w:pPr>
    </w:p>
    <w:p w14:paraId="78EFDFC2" w14:textId="77777777" w:rsidR="00294045" w:rsidRPr="00E4650A" w:rsidRDefault="00294045" w:rsidP="00E4650A">
      <w:pPr>
        <w:pStyle w:val="DHSHeadinglevel4"/>
        <w:rPr>
          <w:b/>
        </w:rPr>
      </w:pPr>
      <w:bookmarkStart w:id="100" w:name="_Toc484602706"/>
      <w:r w:rsidRPr="00E4650A">
        <w:rPr>
          <w:b/>
        </w:rPr>
        <w:t>Data quality controls and audit</w:t>
      </w:r>
      <w:bookmarkEnd w:id="100"/>
    </w:p>
    <w:p w14:paraId="256810CF" w14:textId="77777777" w:rsidR="00294045" w:rsidRDefault="00294045" w:rsidP="005E7E67">
      <w:pPr>
        <w:pStyle w:val="DHSbodytext0"/>
      </w:pPr>
      <w:r>
        <w:t>When compliance action is proposed, additional checks will take place to ensure the correct DHS recipient has been identified. DHS recipients will be provided with the opportunity to verify the accuracy of the information before any compliance action is taken.</w:t>
      </w:r>
    </w:p>
    <w:p w14:paraId="2459AE71" w14:textId="77777777" w:rsidR="00294045" w:rsidRDefault="00294045" w:rsidP="00294045"/>
    <w:p w14:paraId="1F85E557" w14:textId="77777777" w:rsidR="00294045" w:rsidRPr="00E4650A" w:rsidRDefault="00294045" w:rsidP="00E4650A">
      <w:pPr>
        <w:pStyle w:val="DHSHeadinglevel4"/>
        <w:rPr>
          <w:b/>
        </w:rPr>
      </w:pPr>
      <w:bookmarkStart w:id="101" w:name="_Toc484602707"/>
      <w:r w:rsidRPr="00E4650A">
        <w:rPr>
          <w:b/>
        </w:rPr>
        <w:t>Security and confidentiality</w:t>
      </w:r>
      <w:bookmarkEnd w:id="101"/>
    </w:p>
    <w:p w14:paraId="6EBC0E99" w14:textId="77777777" w:rsidR="00294045" w:rsidRPr="00026FAA" w:rsidRDefault="00294045" w:rsidP="005E7E67">
      <w:pPr>
        <w:pStyle w:val="DHSbodytext0"/>
      </w:pPr>
      <w:r w:rsidRPr="00026FAA">
        <w:t>All DHS computer systems are strictly controlled with features including:</w:t>
      </w:r>
    </w:p>
    <w:p w14:paraId="3F88F52C" w14:textId="77777777" w:rsidR="00294045" w:rsidRPr="001061E8" w:rsidRDefault="00294045" w:rsidP="00294045">
      <w:pPr>
        <w:pStyle w:val="BulletList"/>
        <w:numPr>
          <w:ilvl w:val="0"/>
          <w:numId w:val="5"/>
        </w:numPr>
      </w:pPr>
      <w:r w:rsidRPr="001061E8">
        <w:t>system access controls and security groupings</w:t>
      </w:r>
    </w:p>
    <w:p w14:paraId="043280EA" w14:textId="61100A29" w:rsidR="00294045" w:rsidRPr="001061E8" w:rsidRDefault="00294045" w:rsidP="00294045">
      <w:pPr>
        <w:pStyle w:val="BulletList"/>
        <w:numPr>
          <w:ilvl w:val="0"/>
          <w:numId w:val="5"/>
        </w:numPr>
      </w:pPr>
      <w:r w:rsidRPr="001061E8">
        <w:t>log</w:t>
      </w:r>
      <w:r w:rsidR="00093892">
        <w:t xml:space="preserve"> </w:t>
      </w:r>
      <w:r w:rsidRPr="001061E8">
        <w:t>in identification codes and password protection</w:t>
      </w:r>
    </w:p>
    <w:p w14:paraId="20884203" w14:textId="7BFFC655" w:rsidR="00294045" w:rsidRDefault="00294045" w:rsidP="00294045">
      <w:pPr>
        <w:pStyle w:val="BulletList"/>
        <w:numPr>
          <w:ilvl w:val="0"/>
          <w:numId w:val="5"/>
        </w:numPr>
      </w:pPr>
      <w:proofErr w:type="gramStart"/>
      <w:r w:rsidRPr="001061E8">
        <w:t>full</w:t>
      </w:r>
      <w:proofErr w:type="gramEnd"/>
      <w:r w:rsidRPr="001061E8">
        <w:t xml:space="preserve"> audit trails of data</w:t>
      </w:r>
      <w:r w:rsidRPr="00026FAA">
        <w:t xml:space="preserve"> files and system accesses</w:t>
      </w:r>
      <w:r w:rsidR="00CB2DF9">
        <w:t>.</w:t>
      </w:r>
    </w:p>
    <w:p w14:paraId="2C603F42" w14:textId="77777777" w:rsidR="00294045" w:rsidRPr="00994A8D" w:rsidRDefault="00294045" w:rsidP="00994A8D">
      <w:pPr>
        <w:pStyle w:val="DHSBodytext"/>
      </w:pPr>
    </w:p>
    <w:sectPr w:rsidR="00294045" w:rsidRPr="00994A8D" w:rsidSect="00086EA1">
      <w:headerReference w:type="default" r:id="rId11"/>
      <w:footerReference w:type="default" r:id="rId12"/>
      <w:headerReference w:type="first" r:id="rId13"/>
      <w:footerReference w:type="first" r:id="rId14"/>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24FAD" w14:textId="77777777" w:rsidR="00A12A59" w:rsidRDefault="00A12A59">
      <w:r>
        <w:separator/>
      </w:r>
    </w:p>
  </w:endnote>
  <w:endnote w:type="continuationSeparator" w:id="0">
    <w:p w14:paraId="27213C57" w14:textId="77777777" w:rsidR="00A12A59" w:rsidRDefault="00A12A59">
      <w:r>
        <w:continuationSeparator/>
      </w:r>
    </w:p>
  </w:endnote>
  <w:endnote w:type="continuationNotice" w:id="1">
    <w:p w14:paraId="4C0F79F9" w14:textId="77777777" w:rsidR="00A12A59" w:rsidRDefault="00A12A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51150" w14:textId="01778594" w:rsidR="007B4F51" w:rsidRPr="00FA7748" w:rsidRDefault="007B4F51" w:rsidP="00082A25">
    <w:pPr>
      <w:pStyle w:val="Footer"/>
      <w:tabs>
        <w:tab w:val="clear" w:pos="8306"/>
        <w:tab w:val="right" w:pos="9639"/>
      </w:tabs>
      <w:rPr>
        <w:rFonts w:ascii="Arial" w:hAnsi="Arial" w:cs="Arial"/>
        <w:color w:val="A6A6A6"/>
        <w:sz w:val="18"/>
        <w:szCs w:val="18"/>
      </w:rPr>
    </w:pPr>
    <w:r w:rsidRPr="000D0E18">
      <w:rPr>
        <w:rFonts w:ascii="Arial" w:hAnsi="Arial" w:cs="Arial"/>
        <w:color w:val="999999"/>
        <w:sz w:val="18"/>
        <w:szCs w:val="18"/>
      </w:rPr>
      <w:t xml:space="preserve">PAGE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PAGE </w:instrText>
    </w:r>
    <w:r w:rsidRPr="000D0E18">
      <w:rPr>
        <w:rFonts w:ascii="Arial" w:hAnsi="Arial" w:cs="Arial"/>
        <w:color w:val="999999"/>
        <w:sz w:val="18"/>
        <w:szCs w:val="18"/>
      </w:rPr>
      <w:fldChar w:fldCharType="separate"/>
    </w:r>
    <w:r w:rsidR="00A85969">
      <w:rPr>
        <w:rFonts w:ascii="Arial" w:hAnsi="Arial" w:cs="Arial"/>
        <w:noProof/>
        <w:color w:val="999999"/>
        <w:sz w:val="18"/>
        <w:szCs w:val="18"/>
      </w:rPr>
      <w:t>10</w:t>
    </w:r>
    <w:r w:rsidRPr="000D0E18">
      <w:rPr>
        <w:rFonts w:ascii="Arial" w:hAnsi="Arial" w:cs="Arial"/>
        <w:color w:val="999999"/>
        <w:sz w:val="18"/>
        <w:szCs w:val="18"/>
      </w:rPr>
      <w:fldChar w:fldCharType="end"/>
    </w:r>
    <w:r w:rsidRPr="000D0E18">
      <w:rPr>
        <w:rFonts w:ascii="Arial" w:hAnsi="Arial" w:cs="Arial"/>
        <w:color w:val="999999"/>
        <w:sz w:val="18"/>
        <w:szCs w:val="18"/>
      </w:rPr>
      <w:t xml:space="preserve"> OF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NUMPAGES </w:instrText>
    </w:r>
    <w:r w:rsidRPr="000D0E18">
      <w:rPr>
        <w:rFonts w:ascii="Arial" w:hAnsi="Arial" w:cs="Arial"/>
        <w:color w:val="999999"/>
        <w:sz w:val="18"/>
        <w:szCs w:val="18"/>
      </w:rPr>
      <w:fldChar w:fldCharType="separate"/>
    </w:r>
    <w:r w:rsidR="00A85969">
      <w:rPr>
        <w:rFonts w:ascii="Arial" w:hAnsi="Arial" w:cs="Arial"/>
        <w:noProof/>
        <w:color w:val="999999"/>
        <w:sz w:val="18"/>
        <w:szCs w:val="18"/>
      </w:rPr>
      <w:t>10</w:t>
    </w:r>
    <w:r w:rsidRPr="000D0E18">
      <w:rPr>
        <w:rFonts w:ascii="Arial" w:hAnsi="Arial" w:cs="Arial"/>
        <w:color w:val="999999"/>
        <w:sz w:val="18"/>
        <w:szCs w:val="18"/>
      </w:rPr>
      <w:fldChar w:fldCharType="end"/>
    </w:r>
    <w:r>
      <w:rPr>
        <w:rFonts w:ascii="Arial" w:hAnsi="Arial" w:cs="Arial"/>
        <w:color w:val="999999"/>
        <w:sz w:val="18"/>
        <w:szCs w:val="18"/>
      </w:rPr>
      <w:tab/>
    </w:r>
    <w:r>
      <w:rPr>
        <w:rFonts w:ascii="Arial" w:hAnsi="Arial" w:cs="Arial"/>
        <w:color w:val="999999"/>
        <w:sz w:val="18"/>
        <w:szCs w:val="18"/>
      </w:rPr>
      <w:tab/>
    </w:r>
    <w:r w:rsidR="003918DD">
      <w:rPr>
        <w:rFonts w:ascii="Arial" w:hAnsi="Arial" w:cs="Arial"/>
        <w:color w:val="A6A6A6"/>
        <w:sz w:val="18"/>
        <w:szCs w:val="18"/>
      </w:rPr>
      <w:t>Department</w:t>
    </w:r>
    <w:r w:rsidRPr="00FA7748">
      <w:rPr>
        <w:rFonts w:ascii="Arial" w:hAnsi="Arial" w:cs="Arial"/>
        <w:color w:val="A6A6A6"/>
        <w:sz w:val="18"/>
        <w:szCs w:val="18"/>
      </w:rPr>
      <w:t xml:space="preserve"> of Human Services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1B7B8" w14:textId="41C4B612" w:rsidR="007B4F51" w:rsidRDefault="007B4F51" w:rsidP="008457BC">
    <w:pPr>
      <w:pStyle w:val="Footer"/>
      <w:tabs>
        <w:tab w:val="clear" w:pos="8306"/>
      </w:tabs>
      <w:ind w:right="-568"/>
      <w:jc w:val="right"/>
    </w:pPr>
    <w:r>
      <w:rPr>
        <w:noProof/>
      </w:rPr>
      <w:drawing>
        <wp:inline distT="0" distB="0" distL="0" distR="0" wp14:anchorId="54C17D3F" wp14:editId="1823A86D">
          <wp:extent cx="2860675" cy="431165"/>
          <wp:effectExtent l="0" t="0" r="0" b="6985"/>
          <wp:docPr id="22" name="Picture 22" descr="humanservices.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is image represents the Australian Government Department of Human Services Life Event foot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60675" cy="43116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80C10" w14:textId="77777777" w:rsidR="00A12A59" w:rsidRDefault="00A12A59">
      <w:r>
        <w:separator/>
      </w:r>
    </w:p>
  </w:footnote>
  <w:footnote w:type="continuationSeparator" w:id="0">
    <w:p w14:paraId="2253E60C" w14:textId="77777777" w:rsidR="00A12A59" w:rsidRDefault="00A12A59">
      <w:r>
        <w:continuationSeparator/>
      </w:r>
    </w:p>
  </w:footnote>
  <w:footnote w:type="continuationNotice" w:id="1">
    <w:p w14:paraId="1A39DFE4" w14:textId="77777777" w:rsidR="00A12A59" w:rsidRDefault="00A12A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903FD" w14:textId="77777777" w:rsidR="00E7092B" w:rsidRDefault="00E709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92633" w14:textId="77777777" w:rsidR="007B4F51" w:rsidRDefault="007B4F51" w:rsidP="00E31B70">
    <w:pPr>
      <w:pStyle w:val="Header"/>
      <w:ind w:left="-567"/>
    </w:pPr>
    <w:r>
      <w:rPr>
        <w:noProof/>
      </w:rPr>
      <w:drawing>
        <wp:inline distT="0" distB="0" distL="0" distR="0" wp14:anchorId="28ACC44F" wp14:editId="2E44BB3C">
          <wp:extent cx="2535555" cy="578485"/>
          <wp:effectExtent l="0" t="0" r="0" b="0"/>
          <wp:docPr id="21" name="Picture 0" descr="Australian Government Department of Human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rcRect r="63794" b="94312"/>
                  <a:stretch>
                    <a:fillRect/>
                  </a:stretch>
                </pic:blipFill>
                <pic:spPr bwMode="auto">
                  <a:xfrm>
                    <a:off x="0" y="0"/>
                    <a:ext cx="2535555" cy="5784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D20661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31C7E61"/>
    <w:multiLevelType w:val="multilevel"/>
    <w:tmpl w:val="80C0CF4C"/>
    <w:lvl w:ilvl="0">
      <w:start w:val="1"/>
      <w:numFmt w:val="decimal"/>
      <w:lvlText w:val="%1"/>
      <w:lvlJc w:val="left"/>
      <w:pPr>
        <w:tabs>
          <w:tab w:val="num" w:pos="1176"/>
        </w:tabs>
        <w:ind w:left="1176" w:hanging="720"/>
      </w:pPr>
    </w:lvl>
    <w:lvl w:ilvl="1">
      <w:start w:val="1"/>
      <w:numFmt w:val="decimal"/>
      <w:lvlText w:val="%1.%2"/>
      <w:lvlJc w:val="left"/>
      <w:pPr>
        <w:tabs>
          <w:tab w:val="num" w:pos="608"/>
        </w:tabs>
        <w:ind w:left="608" w:hanging="720"/>
      </w:pPr>
      <w:rPr>
        <w:b/>
      </w:rPr>
    </w:lvl>
    <w:lvl w:ilvl="2">
      <w:start w:val="1"/>
      <w:numFmt w:val="decimal"/>
      <w:lvlText w:val="%1.%2.%3"/>
      <w:lvlJc w:val="left"/>
      <w:pPr>
        <w:tabs>
          <w:tab w:val="num" w:pos="-5062"/>
        </w:tabs>
        <w:ind w:left="-5062" w:hanging="720"/>
      </w:pPr>
    </w:lvl>
    <w:lvl w:ilvl="3">
      <w:start w:val="1"/>
      <w:numFmt w:val="decimal"/>
      <w:lvlText w:val="%1.%2.%3.%4"/>
      <w:lvlJc w:val="left"/>
      <w:pPr>
        <w:tabs>
          <w:tab w:val="num" w:pos="-4702"/>
        </w:tabs>
        <w:ind w:left="-5062" w:hanging="720"/>
      </w:pPr>
    </w:lvl>
    <w:lvl w:ilvl="4">
      <w:start w:val="1"/>
      <w:numFmt w:val="decimal"/>
      <w:lvlText w:val="%1.%2.%3.%4.%5"/>
      <w:lvlJc w:val="left"/>
      <w:pPr>
        <w:tabs>
          <w:tab w:val="num" w:pos="-4774"/>
        </w:tabs>
        <w:ind w:left="-4774" w:hanging="1008"/>
      </w:pPr>
    </w:lvl>
    <w:lvl w:ilvl="5">
      <w:start w:val="1"/>
      <w:numFmt w:val="decimal"/>
      <w:lvlText w:val="%1.%2.%3.%4.%5.%6"/>
      <w:lvlJc w:val="left"/>
      <w:pPr>
        <w:tabs>
          <w:tab w:val="num" w:pos="-4630"/>
        </w:tabs>
        <w:ind w:left="-4630" w:hanging="1152"/>
      </w:pPr>
    </w:lvl>
    <w:lvl w:ilvl="6">
      <w:start w:val="1"/>
      <w:numFmt w:val="decimal"/>
      <w:lvlText w:val="%1.%2.%3.%4.%5.%6.%7"/>
      <w:lvlJc w:val="left"/>
      <w:pPr>
        <w:tabs>
          <w:tab w:val="num" w:pos="-4486"/>
        </w:tabs>
        <w:ind w:left="-4486" w:hanging="1296"/>
      </w:pPr>
    </w:lvl>
    <w:lvl w:ilvl="7">
      <w:start w:val="1"/>
      <w:numFmt w:val="decimal"/>
      <w:lvlText w:val="%1.%2.%3.%4.%5.%6.%7.%8"/>
      <w:lvlJc w:val="left"/>
      <w:pPr>
        <w:tabs>
          <w:tab w:val="num" w:pos="-4342"/>
        </w:tabs>
        <w:ind w:left="-4342" w:hanging="1440"/>
      </w:pPr>
    </w:lvl>
    <w:lvl w:ilvl="8">
      <w:start w:val="1"/>
      <w:numFmt w:val="decimal"/>
      <w:lvlText w:val="%1.%2.%3.%4.%5.%6.%7.%8.%9"/>
      <w:lvlJc w:val="left"/>
      <w:pPr>
        <w:tabs>
          <w:tab w:val="num" w:pos="-4198"/>
        </w:tabs>
        <w:ind w:left="-4198" w:hanging="1584"/>
      </w:pPr>
    </w:lvl>
  </w:abstractNum>
  <w:abstractNum w:abstractNumId="8"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9" w15:restartNumberingAfterBreak="0">
    <w:nsid w:val="6A0935A4"/>
    <w:multiLevelType w:val="multilevel"/>
    <w:tmpl w:val="28B2C2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AB31082"/>
    <w:multiLevelType w:val="hybridMultilevel"/>
    <w:tmpl w:val="A8600194"/>
    <w:lvl w:ilvl="0" w:tplc="D8D4CAB2">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
  </w:num>
  <w:num w:numId="3">
    <w:abstractNumId w:val="11"/>
  </w:num>
  <w:num w:numId="4">
    <w:abstractNumId w:val="2"/>
  </w:num>
  <w:num w:numId="5">
    <w:abstractNumId w:val="10"/>
  </w:num>
  <w:num w:numId="6">
    <w:abstractNumId w:val="3"/>
  </w:num>
  <w:num w:numId="7">
    <w:abstractNumId w:val="8"/>
  </w:num>
  <w:num w:numId="8">
    <w:abstractNumId w:val="12"/>
  </w:num>
  <w:num w:numId="9">
    <w:abstractNumId w:val="4"/>
  </w:num>
  <w:num w:numId="10">
    <w:abstractNumId w:val="5"/>
  </w:num>
  <w:num w:numId="11">
    <w:abstractNumId w:val="0"/>
  </w:num>
  <w:num w:numId="12">
    <w:abstractNumId w:val="7"/>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97"/>
    <w:rsid w:val="00026916"/>
    <w:rsid w:val="000375A7"/>
    <w:rsid w:val="00041A39"/>
    <w:rsid w:val="000461AB"/>
    <w:rsid w:val="00062997"/>
    <w:rsid w:val="00082A25"/>
    <w:rsid w:val="00086EA1"/>
    <w:rsid w:val="00093892"/>
    <w:rsid w:val="000C6C57"/>
    <w:rsid w:val="000D0E18"/>
    <w:rsid w:val="000F3076"/>
    <w:rsid w:val="000F770A"/>
    <w:rsid w:val="00112F82"/>
    <w:rsid w:val="001240E8"/>
    <w:rsid w:val="00185DE7"/>
    <w:rsid w:val="001A1B66"/>
    <w:rsid w:val="001A4EB0"/>
    <w:rsid w:val="001D1F61"/>
    <w:rsid w:val="001D4174"/>
    <w:rsid w:val="001E6CFA"/>
    <w:rsid w:val="002220CE"/>
    <w:rsid w:val="00284ADE"/>
    <w:rsid w:val="00290FA5"/>
    <w:rsid w:val="00294045"/>
    <w:rsid w:val="002C19E4"/>
    <w:rsid w:val="00300015"/>
    <w:rsid w:val="00360533"/>
    <w:rsid w:val="0038253F"/>
    <w:rsid w:val="003918DD"/>
    <w:rsid w:val="003A012C"/>
    <w:rsid w:val="003A53A0"/>
    <w:rsid w:val="003B453F"/>
    <w:rsid w:val="003E1365"/>
    <w:rsid w:val="003F1188"/>
    <w:rsid w:val="003F72E8"/>
    <w:rsid w:val="0040067A"/>
    <w:rsid w:val="00414BF8"/>
    <w:rsid w:val="004203AA"/>
    <w:rsid w:val="00426CFE"/>
    <w:rsid w:val="00432428"/>
    <w:rsid w:val="004662A9"/>
    <w:rsid w:val="0048319C"/>
    <w:rsid w:val="00492665"/>
    <w:rsid w:val="004E0DA8"/>
    <w:rsid w:val="00504AA8"/>
    <w:rsid w:val="00507EB2"/>
    <w:rsid w:val="00516D40"/>
    <w:rsid w:val="005637FD"/>
    <w:rsid w:val="00571396"/>
    <w:rsid w:val="00571C3F"/>
    <w:rsid w:val="00573C0E"/>
    <w:rsid w:val="005C738D"/>
    <w:rsid w:val="005C7D3C"/>
    <w:rsid w:val="005E3570"/>
    <w:rsid w:val="005E7E67"/>
    <w:rsid w:val="005F3D23"/>
    <w:rsid w:val="00622896"/>
    <w:rsid w:val="0067371F"/>
    <w:rsid w:val="0067669C"/>
    <w:rsid w:val="00685C7C"/>
    <w:rsid w:val="00693D76"/>
    <w:rsid w:val="00715039"/>
    <w:rsid w:val="00756927"/>
    <w:rsid w:val="00772C06"/>
    <w:rsid w:val="007B4F51"/>
    <w:rsid w:val="007C6512"/>
    <w:rsid w:val="008008E4"/>
    <w:rsid w:val="008457BC"/>
    <w:rsid w:val="00863A82"/>
    <w:rsid w:val="00873080"/>
    <w:rsid w:val="0087534C"/>
    <w:rsid w:val="008968B7"/>
    <w:rsid w:val="008D6612"/>
    <w:rsid w:val="008E2335"/>
    <w:rsid w:val="008F4255"/>
    <w:rsid w:val="00907D7A"/>
    <w:rsid w:val="009174A0"/>
    <w:rsid w:val="00923854"/>
    <w:rsid w:val="00932AA3"/>
    <w:rsid w:val="00965631"/>
    <w:rsid w:val="0097065D"/>
    <w:rsid w:val="009905A7"/>
    <w:rsid w:val="00994A8D"/>
    <w:rsid w:val="00995023"/>
    <w:rsid w:val="009A099C"/>
    <w:rsid w:val="009E1E1B"/>
    <w:rsid w:val="009E3B3A"/>
    <w:rsid w:val="009E6D29"/>
    <w:rsid w:val="00A12A59"/>
    <w:rsid w:val="00A16C8F"/>
    <w:rsid w:val="00A3536B"/>
    <w:rsid w:val="00A52AE3"/>
    <w:rsid w:val="00A848C2"/>
    <w:rsid w:val="00A85969"/>
    <w:rsid w:val="00AB2C5B"/>
    <w:rsid w:val="00AC34FD"/>
    <w:rsid w:val="00AE0688"/>
    <w:rsid w:val="00AF39AA"/>
    <w:rsid w:val="00AF4424"/>
    <w:rsid w:val="00B0695D"/>
    <w:rsid w:val="00B362B6"/>
    <w:rsid w:val="00B46C32"/>
    <w:rsid w:val="00B86E2B"/>
    <w:rsid w:val="00B9008C"/>
    <w:rsid w:val="00BB7DE5"/>
    <w:rsid w:val="00BC5BBE"/>
    <w:rsid w:val="00BD0B10"/>
    <w:rsid w:val="00C021DC"/>
    <w:rsid w:val="00C025D8"/>
    <w:rsid w:val="00C15DA5"/>
    <w:rsid w:val="00C207C1"/>
    <w:rsid w:val="00C27EAD"/>
    <w:rsid w:val="00C46EFA"/>
    <w:rsid w:val="00C60743"/>
    <w:rsid w:val="00C74B43"/>
    <w:rsid w:val="00C76A3E"/>
    <w:rsid w:val="00C87853"/>
    <w:rsid w:val="00CB2DF9"/>
    <w:rsid w:val="00CB4F98"/>
    <w:rsid w:val="00CE56A0"/>
    <w:rsid w:val="00D13062"/>
    <w:rsid w:val="00D14B82"/>
    <w:rsid w:val="00D15B45"/>
    <w:rsid w:val="00D220CD"/>
    <w:rsid w:val="00D67D69"/>
    <w:rsid w:val="00D95C6D"/>
    <w:rsid w:val="00DB7DD8"/>
    <w:rsid w:val="00DD49A2"/>
    <w:rsid w:val="00DD517B"/>
    <w:rsid w:val="00DE29B5"/>
    <w:rsid w:val="00E040CA"/>
    <w:rsid w:val="00E076AE"/>
    <w:rsid w:val="00E277F4"/>
    <w:rsid w:val="00E31B70"/>
    <w:rsid w:val="00E409B0"/>
    <w:rsid w:val="00E4650A"/>
    <w:rsid w:val="00E5725A"/>
    <w:rsid w:val="00E63EC2"/>
    <w:rsid w:val="00E7092B"/>
    <w:rsid w:val="00E768D0"/>
    <w:rsid w:val="00E935B5"/>
    <w:rsid w:val="00EA2350"/>
    <w:rsid w:val="00EE611D"/>
    <w:rsid w:val="00EE78F0"/>
    <w:rsid w:val="00F10227"/>
    <w:rsid w:val="00F17318"/>
    <w:rsid w:val="00F34E10"/>
    <w:rsid w:val="00F521F0"/>
    <w:rsid w:val="00F8091B"/>
    <w:rsid w:val="00FA2E50"/>
    <w:rsid w:val="00FA7748"/>
    <w:rsid w:val="00FC3645"/>
    <w:rsid w:val="00FD63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C7FF6D"/>
  <w15:chartTrackingRefBased/>
  <w15:docId w15:val="{E6CF7169-754D-4E32-B4C4-1CFD235E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Default Paragraph Font" w:uiPriority="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C207C1"/>
    <w:rPr>
      <w:sz w:val="24"/>
      <w:szCs w:val="24"/>
    </w:rPr>
  </w:style>
  <w:style w:type="paragraph" w:styleId="Heading1">
    <w:name w:val="heading 1"/>
    <w:basedOn w:val="Normal"/>
    <w:next w:val="Normal"/>
    <w:link w:val="Heading1Char"/>
    <w:semiHidden/>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2">
    <w:name w:val="DHS Bullets level 2"/>
    <w:basedOn w:val="Normal"/>
    <w:qFormat/>
    <w:rsid w:val="00EE611D"/>
    <w:pPr>
      <w:numPr>
        <w:numId w:val="6"/>
      </w:numPr>
      <w:spacing w:after="120"/>
      <w:ind w:left="680" w:hanging="340"/>
    </w:pPr>
    <w:rPr>
      <w:rFonts w:ascii="Arial" w:hAnsi="Arial" w:cs="Arial"/>
      <w:sz w:val="22"/>
      <w:szCs w:val="22"/>
    </w:rPr>
  </w:style>
  <w:style w:type="paragraph" w:styleId="TOC1">
    <w:name w:val="toc 1"/>
    <w:basedOn w:val="Normal"/>
    <w:next w:val="Normal"/>
    <w:autoRedefine/>
    <w:uiPriority w:val="39"/>
    <w:rsid w:val="009E3B3A"/>
    <w:pPr>
      <w:spacing w:after="120"/>
    </w:pPr>
    <w:rPr>
      <w:rFonts w:ascii="Arial" w:hAnsi="Arial"/>
      <w:b/>
      <w:sz w:val="22"/>
    </w:rPr>
  </w:style>
  <w:style w:type="paragraph" w:styleId="TOC2">
    <w:name w:val="toc 2"/>
    <w:basedOn w:val="Normal"/>
    <w:next w:val="Normal"/>
    <w:autoRedefine/>
    <w:uiPriority w:val="39"/>
    <w:rsid w:val="009E3B3A"/>
    <w:pPr>
      <w:spacing w:after="120"/>
      <w:ind w:left="238"/>
    </w:pPr>
    <w:rPr>
      <w:rFonts w:ascii="Arial" w:hAnsi="Arial"/>
      <w:sz w:val="22"/>
    </w:rPr>
  </w:style>
  <w:style w:type="paragraph" w:styleId="TOC3">
    <w:name w:val="toc 3"/>
    <w:basedOn w:val="Normal"/>
    <w:next w:val="Normal"/>
    <w:autoRedefine/>
    <w:uiPriority w:val="39"/>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Normal"/>
    <w:qFormat/>
    <w:rsid w:val="00EE611D"/>
    <w:pPr>
      <w:numPr>
        <w:numId w:val="7"/>
      </w:numPr>
      <w:spacing w:after="120"/>
      <w:ind w:left="357" w:hanging="357"/>
    </w:pPr>
    <w:rPr>
      <w:rFonts w:ascii="Arial" w:hAnsi="Arial" w:cs="Arial"/>
      <w:sz w:val="22"/>
      <w:szCs w:val="22"/>
    </w:rPr>
  </w:style>
  <w:style w:type="paragraph" w:customStyle="1" w:styleId="DHSNumberslevel2">
    <w:name w:val="DHS Numbers level 2"/>
    <w:basedOn w:val="DHSNumberslevel1"/>
    <w:qFormat/>
    <w:rsid w:val="00772C06"/>
    <w:pPr>
      <w:numPr>
        <w:numId w:val="8"/>
      </w:numPr>
      <w:ind w:left="680" w:hanging="340"/>
    </w:pPr>
  </w:style>
  <w:style w:type="character" w:customStyle="1" w:styleId="Heading1Char">
    <w:name w:val="Heading 1 Char"/>
    <w:link w:val="Heading1"/>
    <w:semiHidden/>
    <w:rsid w:val="00C207C1"/>
    <w:rPr>
      <w:rFonts w:ascii="Cambria" w:hAnsi="Cambria"/>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DHSBulletslevel1">
    <w:name w:val="DHS Bullets level 1"/>
    <w:basedOn w:val="Normal"/>
    <w:qFormat/>
    <w:rsid w:val="00EE611D"/>
    <w:pPr>
      <w:numPr>
        <w:numId w:val="5"/>
      </w:numPr>
      <w:spacing w:after="120"/>
    </w:pPr>
    <w:rPr>
      <w:rFonts w:ascii="Arial" w:hAnsi="Arial" w:cs="Arial"/>
      <w:sz w:val="22"/>
      <w:szCs w:val="22"/>
    </w:rPr>
  </w:style>
  <w:style w:type="paragraph" w:customStyle="1" w:styleId="DHSHeading1">
    <w:name w:val="DHS Heading 1"/>
    <w:basedOn w:val="Heading1"/>
    <w:qFormat/>
    <w:rsid w:val="00294045"/>
    <w:pPr>
      <w:spacing w:before="0" w:after="240"/>
    </w:pPr>
    <w:rPr>
      <w:rFonts w:ascii="Arial" w:hAnsi="Arial" w:cs="Arial"/>
      <w:sz w:val="40"/>
      <w:szCs w:val="40"/>
    </w:rPr>
  </w:style>
  <w:style w:type="paragraph" w:customStyle="1" w:styleId="DHSHEADING2">
    <w:name w:val="DHS HEADING 2"/>
    <w:basedOn w:val="Heading2"/>
    <w:qFormat/>
    <w:rsid w:val="00294045"/>
    <w:pPr>
      <w:spacing w:before="0" w:after="120"/>
    </w:pPr>
    <w:rPr>
      <w:rFonts w:ascii="Arial" w:hAnsi="Arial" w:cs="Arial"/>
      <w:i w:val="0"/>
      <w:color w:val="000000"/>
      <w:sz w:val="32"/>
    </w:rPr>
  </w:style>
  <w:style w:type="paragraph" w:customStyle="1" w:styleId="DHSHeading3">
    <w:name w:val="DHS Heading 3"/>
    <w:basedOn w:val="Heading3"/>
    <w:qFormat/>
    <w:rsid w:val="00294045"/>
    <w:pPr>
      <w:spacing w:before="0" w:after="120"/>
    </w:pPr>
    <w:rPr>
      <w:rFonts w:ascii="Arial" w:hAnsi="Arial" w:cs="Arial"/>
      <w:b w:val="0"/>
      <w:sz w:val="28"/>
    </w:rPr>
  </w:style>
  <w:style w:type="paragraph" w:customStyle="1" w:styleId="DHSbodytext0">
    <w:name w:val="DHS body text"/>
    <w:basedOn w:val="BodyText"/>
    <w:autoRedefine/>
    <w:qFormat/>
    <w:rsid w:val="005E7E67"/>
    <w:rPr>
      <w:rFonts w:ascii="Arial" w:hAnsi="Arial" w:cs="Arial"/>
      <w:sz w:val="22"/>
      <w:szCs w:val="22"/>
    </w:rPr>
  </w:style>
  <w:style w:type="paragraph" w:customStyle="1" w:styleId="DHSbullets">
    <w:name w:val="DHS bullets"/>
    <w:basedOn w:val="BulletList"/>
    <w:link w:val="DHSbulletsChar"/>
    <w:qFormat/>
    <w:rsid w:val="00294045"/>
  </w:style>
  <w:style w:type="character" w:customStyle="1" w:styleId="DHSbulletsChar">
    <w:name w:val="DHS bullets Char"/>
    <w:link w:val="DHSbullets"/>
    <w:rsid w:val="00294045"/>
    <w:rPr>
      <w:rFonts w:ascii="Arial" w:hAnsi="Arial" w:cs="Arial"/>
      <w:sz w:val="22"/>
      <w:szCs w:val="22"/>
    </w:rPr>
  </w:style>
  <w:style w:type="paragraph" w:customStyle="1" w:styleId="BulletList">
    <w:name w:val="Bullet List"/>
    <w:basedOn w:val="Normal"/>
    <w:link w:val="BulletListChar"/>
    <w:rsid w:val="00294045"/>
    <w:pPr>
      <w:tabs>
        <w:tab w:val="num" w:pos="284"/>
      </w:tabs>
      <w:spacing w:after="120"/>
      <w:ind w:left="284" w:hanging="284"/>
    </w:pPr>
    <w:rPr>
      <w:rFonts w:ascii="Arial" w:hAnsi="Arial" w:cs="Arial"/>
      <w:sz w:val="22"/>
      <w:szCs w:val="22"/>
    </w:rPr>
  </w:style>
  <w:style w:type="character" w:customStyle="1" w:styleId="BulletListChar">
    <w:name w:val="Bullet List Char"/>
    <w:link w:val="BulletList"/>
    <w:rsid w:val="00294045"/>
    <w:rPr>
      <w:rFonts w:ascii="Arial" w:hAnsi="Arial" w:cs="Arial"/>
      <w:sz w:val="22"/>
      <w:szCs w:val="22"/>
    </w:rPr>
  </w:style>
  <w:style w:type="paragraph" w:customStyle="1" w:styleId="TableText">
    <w:name w:val="Table Text"/>
    <w:basedOn w:val="Normal"/>
    <w:link w:val="TableTextChar"/>
    <w:qFormat/>
    <w:rsid w:val="00294045"/>
    <w:rPr>
      <w:rFonts w:ascii="Arial" w:hAnsi="Arial"/>
      <w:snapToGrid w:val="0"/>
      <w:szCs w:val="20"/>
      <w:lang w:val="en-US" w:eastAsia="en-US"/>
    </w:rPr>
  </w:style>
  <w:style w:type="character" w:customStyle="1" w:styleId="TableTextChar">
    <w:name w:val="Table Text Char"/>
    <w:link w:val="TableText"/>
    <w:locked/>
    <w:rsid w:val="00294045"/>
    <w:rPr>
      <w:rFonts w:ascii="Arial" w:hAnsi="Arial"/>
      <w:snapToGrid w:val="0"/>
      <w:sz w:val="24"/>
      <w:lang w:val="en-US" w:eastAsia="en-US"/>
    </w:rPr>
  </w:style>
  <w:style w:type="table" w:styleId="TableGridLight">
    <w:name w:val="Grid Table Light"/>
    <w:basedOn w:val="TableNormal"/>
    <w:uiPriority w:val="40"/>
    <w:rsid w:val="00294045"/>
    <w:rPr>
      <w:rFonts w:ascii="Calibri" w:eastAsia="Calibri" w:hAnsi="Calibri"/>
      <w:sz w:val="22"/>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294045"/>
    <w:rPr>
      <w:i/>
      <w:iCs/>
    </w:rPr>
  </w:style>
  <w:style w:type="paragraph" w:styleId="BodyText">
    <w:name w:val="Body Text"/>
    <w:basedOn w:val="Normal"/>
    <w:link w:val="BodyTextChar"/>
    <w:rsid w:val="00294045"/>
    <w:pPr>
      <w:spacing w:after="120"/>
    </w:pPr>
  </w:style>
  <w:style w:type="character" w:customStyle="1" w:styleId="BodyTextChar">
    <w:name w:val="Body Text Char"/>
    <w:basedOn w:val="DefaultParagraphFont"/>
    <w:link w:val="BodyText"/>
    <w:rsid w:val="00294045"/>
    <w:rPr>
      <w:sz w:val="24"/>
      <w:szCs w:val="24"/>
    </w:rPr>
  </w:style>
  <w:style w:type="paragraph" w:styleId="BalloonText">
    <w:name w:val="Balloon Text"/>
    <w:basedOn w:val="Normal"/>
    <w:link w:val="BalloonTextChar"/>
    <w:rsid w:val="008E2335"/>
    <w:rPr>
      <w:rFonts w:ascii="Segoe UI" w:hAnsi="Segoe UI" w:cs="Segoe UI"/>
      <w:sz w:val="18"/>
      <w:szCs w:val="18"/>
    </w:rPr>
  </w:style>
  <w:style w:type="character" w:customStyle="1" w:styleId="BalloonTextChar">
    <w:name w:val="Balloon Text Char"/>
    <w:basedOn w:val="DefaultParagraphFont"/>
    <w:link w:val="BalloonText"/>
    <w:rsid w:val="008E2335"/>
    <w:rPr>
      <w:rFonts w:ascii="Segoe UI" w:hAnsi="Segoe UI" w:cs="Segoe UI"/>
      <w:sz w:val="18"/>
      <w:szCs w:val="18"/>
    </w:rPr>
  </w:style>
  <w:style w:type="character" w:styleId="CommentReference">
    <w:name w:val="annotation reference"/>
    <w:basedOn w:val="DefaultParagraphFont"/>
    <w:rsid w:val="0048319C"/>
    <w:rPr>
      <w:sz w:val="16"/>
      <w:szCs w:val="16"/>
    </w:rPr>
  </w:style>
  <w:style w:type="paragraph" w:styleId="CommentText">
    <w:name w:val="annotation text"/>
    <w:basedOn w:val="Normal"/>
    <w:link w:val="CommentTextChar"/>
    <w:rsid w:val="0048319C"/>
    <w:rPr>
      <w:sz w:val="20"/>
      <w:szCs w:val="20"/>
    </w:rPr>
  </w:style>
  <w:style w:type="character" w:customStyle="1" w:styleId="CommentTextChar">
    <w:name w:val="Comment Text Char"/>
    <w:basedOn w:val="DefaultParagraphFont"/>
    <w:link w:val="CommentText"/>
    <w:rsid w:val="0048319C"/>
  </w:style>
  <w:style w:type="paragraph" w:styleId="CommentSubject">
    <w:name w:val="annotation subject"/>
    <w:basedOn w:val="CommentText"/>
    <w:next w:val="CommentText"/>
    <w:link w:val="CommentSubjectChar"/>
    <w:rsid w:val="0048319C"/>
    <w:rPr>
      <w:b/>
      <w:bCs/>
    </w:rPr>
  </w:style>
  <w:style w:type="character" w:customStyle="1" w:styleId="CommentSubjectChar">
    <w:name w:val="Comment Subject Char"/>
    <w:basedOn w:val="CommentTextChar"/>
    <w:link w:val="CommentSubject"/>
    <w:rsid w:val="0048319C"/>
    <w:rPr>
      <w:b/>
      <w:bCs/>
    </w:rPr>
  </w:style>
  <w:style w:type="paragraph" w:styleId="Revision">
    <w:name w:val="Revision"/>
    <w:hidden/>
    <w:uiPriority w:val="99"/>
    <w:semiHidden/>
    <w:rsid w:val="00AF39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NB681\Desktop\dhs-word-document-colour-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45da61abf024b109f3b8773205202a9 xmlns="2d11f6c9-46f2-45f7-991c-50a89a3b313c">
      <Terms xmlns="http://schemas.microsoft.com/office/infopath/2007/PartnerControls">
        <TermInfo xmlns="http://schemas.microsoft.com/office/infopath/2007/PartnerControls">
          <TermName xmlns="http://schemas.microsoft.com/office/infopath/2007/PartnerControls">brand</TermName>
          <TermId xmlns="http://schemas.microsoft.com/office/infopath/2007/PartnerControls">00f7d2da-6143-46fa-a5df-42aaa6cb9392</TermId>
        </TermInfo>
      </Terms>
    </e45da61abf024b109f3b8773205202a9>
    <TaxCatchAll xmlns="d51b02e1-21b1-47e6-b520-c8d86de43b69">
      <Value>269</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HSI Document" ma:contentTypeID="0x010100BC6B0EF018883849B5DFDC7E9B7A6DDC009E5F9051476A894EA21CFCD0C04BA1F5" ma:contentTypeVersion="12" ma:contentTypeDescription="" ma:contentTypeScope="" ma:versionID="813dbb14562f1c352ea377eeb693ad59">
  <xsd:schema xmlns:xsd="http://www.w3.org/2001/XMLSchema" xmlns:xs="http://www.w3.org/2001/XMLSchema" xmlns:p="http://schemas.microsoft.com/office/2006/metadata/properties" xmlns:ns3="2d11f6c9-46f2-45f7-991c-50a89a3b313c" xmlns:ns4="d51b02e1-21b1-47e6-b520-c8d86de43b69" targetNamespace="http://schemas.microsoft.com/office/2006/metadata/properties" ma:root="true" ma:fieldsID="9b1c241e9738300b04ab369948992cd7" ns3:_="" ns4:_="">
    <xsd:import namespace="2d11f6c9-46f2-45f7-991c-50a89a3b313c"/>
    <xsd:import namespace="d51b02e1-21b1-47e6-b520-c8d86de43b69"/>
    <xsd:element name="properties">
      <xsd:complexType>
        <xsd:sequence>
          <xsd:element name="documentManagement">
            <xsd:complexType>
              <xsd:all>
                <xsd:element ref="ns3:e45da61abf024b109f3b8773205202a9" minOccurs="0"/>
                <xsd:element ref="ns4:TaxCatchAll" minOccurs="0"/>
                <xsd:element ref="ns4: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1f6c9-46f2-45f7-991c-50a89a3b313c" elementFormDefault="qualified">
    <xsd:import namespace="http://schemas.microsoft.com/office/2006/documentManagement/types"/>
    <xsd:import namespace="http://schemas.microsoft.com/office/infopath/2007/PartnerControls"/>
    <xsd:element name="e45da61abf024b109f3b8773205202a9" ma:index="8" ma:taxonomy="true" ma:internalName="e45da61abf024b109f3b8773205202a9" ma:taxonomyFieldName="HSIStructure" ma:displayName="HSI Structure" ma:indexed="true" ma:default="" ma:fieldId="{e45da61a-bf02-4b10-9f3b-8773205202a9}" ma:sspId="d9bb0b2c-a2ad-4b06-83fe-79dd45989e6c" ma:termSetId="78a116e3-a3e9-4840-b570-f07b46829e0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1b02e1-21b1-47e6-b520-c8d86de43b6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17d54bb-8bb3-4d57-9591-6f57c70cd9dc}" ma:internalName="TaxCatchAll" ma:showField="CatchAllData" ma:web="2d11f6c9-46f2-45f7-991c-50a89a3b313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7d54bb-8bb3-4d57-9591-6f57c70cd9dc}" ma:internalName="TaxCatchAllLabel" ma:readOnly="true" ma:showField="CatchAllDataLabel" ma:web="2d11f6c9-46f2-45f7-991c-50a89a3b31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92FE1-7CF0-4EB2-A991-72A0B7FAE887}">
  <ds:schemaRefs>
    <ds:schemaRef ds:uri="http://schemas.microsoft.com/sharepoint/v3/contenttype/forms"/>
  </ds:schemaRefs>
</ds:datastoreItem>
</file>

<file path=customXml/itemProps2.xml><?xml version="1.0" encoding="utf-8"?>
<ds:datastoreItem xmlns:ds="http://schemas.openxmlformats.org/officeDocument/2006/customXml" ds:itemID="{B01DDE01-4647-4C46-B8D1-6425A9A9C770}">
  <ds:schemaRefs>
    <ds:schemaRef ds:uri="http://purl.org/dc/dcmitype/"/>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d51b02e1-21b1-47e6-b520-c8d86de43b69"/>
    <ds:schemaRef ds:uri="2d11f6c9-46f2-45f7-991c-50a89a3b313c"/>
  </ds:schemaRefs>
</ds:datastoreItem>
</file>

<file path=customXml/itemProps3.xml><?xml version="1.0" encoding="utf-8"?>
<ds:datastoreItem xmlns:ds="http://schemas.openxmlformats.org/officeDocument/2006/customXml" ds:itemID="{2E31E0A4-96F5-437D-A9B4-609C9A6DF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1f6c9-46f2-45f7-991c-50a89a3b313c"/>
    <ds:schemaRef ds:uri="d51b02e1-21b1-47e6-b520-c8d86de43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33FB-31D3-4BCE-944E-B76C3F8BC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dhs-word-document-colour-portrait</Template>
  <TotalTime>0</TotalTime>
  <Pages>10</Pages>
  <Words>2670</Words>
  <Characters>15581</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2017 Family day care data-matching protocol</vt:lpstr>
    </vt:vector>
  </TitlesOfParts>
  <Manager>brand@humanservices.gov.au</Manager>
  <Company>Department of Human Services</Company>
  <LinksUpToDate>false</LinksUpToDate>
  <CharactersWithSpaces>18215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Family day care data-matching protocol</dc:title>
  <dc:subject>Corporate template library</dc:subject>
  <dc:creator>Department of Human Services</dc:creator>
  <cp:keywords/>
  <dc:description/>
  <cp:lastModifiedBy>Cutler, Leah</cp:lastModifiedBy>
  <cp:revision>2</cp:revision>
  <cp:lastPrinted>2017-06-26T04:54:00Z</cp:lastPrinted>
  <dcterms:created xsi:type="dcterms:W3CDTF">2017-09-26T23:53:00Z</dcterms:created>
  <dcterms:modified xsi:type="dcterms:W3CDTF">2017-09-26T23:53:00Z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0x010100BC6B0EF018883849B5DFDC7E9B7A6DDC009E5F9051476A894EA21CFCD0C04BA1F5</vt:lpwstr>
  </property>
  <property fmtid="{D5CDD505-2E9C-101B-9397-08002B2CF9AE}" pid="3" name="HSIStructure">
    <vt:lpwstr>269;#brand|00f7d2da-6143-46fa-a5df-42aaa6cb9392</vt:lpwstr>
  </property>
</Properties>
</file>